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9C820" w14:textId="231E6F0A" w:rsidR="00B3415D" w:rsidRPr="00E752DF" w:rsidRDefault="00B3415D" w:rsidP="00A73E6A"/>
    <w:p w14:paraId="54DF181D" w14:textId="77777777" w:rsidR="00B3415D" w:rsidRPr="00CA41EC" w:rsidRDefault="00B3415D" w:rsidP="00B3415D">
      <w:pPr>
        <w:jc w:val="center"/>
        <w:rPr>
          <w:rFonts w:cstheme="minorHAnsi"/>
        </w:rPr>
      </w:pPr>
      <w:r w:rsidRPr="00CA41EC">
        <w:rPr>
          <w:rFonts w:cstheme="minorHAnsi"/>
          <w:noProof/>
        </w:rPr>
        <w:drawing>
          <wp:inline distT="0" distB="0" distL="0" distR="0" wp14:anchorId="19BF263C" wp14:editId="552A7A1A">
            <wp:extent cx="2876550" cy="1549526"/>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2089" cy="1557897"/>
                    </a:xfrm>
                    <a:prstGeom prst="rect">
                      <a:avLst/>
                    </a:prstGeom>
                    <a:noFill/>
                    <a:ln>
                      <a:noFill/>
                    </a:ln>
                  </pic:spPr>
                </pic:pic>
              </a:graphicData>
            </a:graphic>
          </wp:inline>
        </w:drawing>
      </w:r>
    </w:p>
    <w:p w14:paraId="0DACFBFC" w14:textId="77777777" w:rsidR="00B3415D" w:rsidRPr="00CA41EC" w:rsidRDefault="00B3415D" w:rsidP="00B3415D">
      <w:pPr>
        <w:rPr>
          <w:rFonts w:cstheme="minorHAnsi"/>
        </w:rPr>
      </w:pPr>
    </w:p>
    <w:p w14:paraId="404BB828" w14:textId="12F65BF3" w:rsidR="00B3415D" w:rsidRPr="00756D6D" w:rsidRDefault="00B3415D" w:rsidP="0087435B">
      <w:pPr>
        <w:pStyle w:val="Heading1"/>
      </w:pPr>
      <w:bookmarkStart w:id="0" w:name="_Toc196305899"/>
      <w:bookmarkStart w:id="1" w:name="_Toc2049730622"/>
      <w:r>
        <w:t>DRAFT ENVIRONMEN</w:t>
      </w:r>
      <w:r w:rsidR="005C4F15">
        <w:t>T</w:t>
      </w:r>
      <w:r>
        <w:t>AL ASSESSMENT</w:t>
      </w:r>
      <w:bookmarkEnd w:id="0"/>
      <w:bookmarkEnd w:id="1"/>
    </w:p>
    <w:p w14:paraId="33E4A68E" w14:textId="77777777" w:rsidR="00B3415D" w:rsidRPr="00CA41EC" w:rsidRDefault="00B3415D" w:rsidP="00B3415D">
      <w:pPr>
        <w:jc w:val="center"/>
        <w:rPr>
          <w:rFonts w:cstheme="minorHAnsi"/>
          <w:b/>
        </w:rPr>
      </w:pPr>
    </w:p>
    <w:p w14:paraId="65D66F20" w14:textId="54E87EA7" w:rsidR="00B3415D" w:rsidRPr="007732AF" w:rsidRDefault="007732AF" w:rsidP="00B3415D">
      <w:pPr>
        <w:jc w:val="center"/>
        <w:rPr>
          <w:rFonts w:cstheme="minorHAnsi"/>
          <w:b/>
          <w:sz w:val="28"/>
          <w:szCs w:val="28"/>
        </w:rPr>
      </w:pPr>
      <w:r w:rsidRPr="007732AF">
        <w:rPr>
          <w:rFonts w:cstheme="minorHAnsi"/>
          <w:b/>
          <w:sz w:val="28"/>
          <w:szCs w:val="28"/>
        </w:rPr>
        <w:t>July 2</w:t>
      </w:r>
      <w:r w:rsidR="00831499">
        <w:rPr>
          <w:rFonts w:cstheme="minorHAnsi"/>
          <w:b/>
          <w:sz w:val="28"/>
          <w:szCs w:val="28"/>
        </w:rPr>
        <w:t>8</w:t>
      </w:r>
      <w:r w:rsidRPr="007732AF">
        <w:rPr>
          <w:rFonts w:cstheme="minorHAnsi"/>
          <w:b/>
          <w:sz w:val="28"/>
          <w:szCs w:val="28"/>
        </w:rPr>
        <w:t>, 2026</w:t>
      </w:r>
    </w:p>
    <w:p w14:paraId="6E71FAC9" w14:textId="77777777" w:rsidR="00B3415D" w:rsidRPr="005B2C3B" w:rsidRDefault="00B3415D" w:rsidP="00756D6D">
      <w:pPr>
        <w:pStyle w:val="Heading2"/>
        <w:rPr>
          <w:highlight w:val="lightGray"/>
        </w:rPr>
      </w:pPr>
    </w:p>
    <w:p w14:paraId="128E6540" w14:textId="77777777" w:rsidR="007732AF" w:rsidRPr="007732AF" w:rsidRDefault="007732AF" w:rsidP="007732AF">
      <w:pPr>
        <w:jc w:val="center"/>
        <w:rPr>
          <w:rFonts w:cstheme="minorHAnsi"/>
          <w:b/>
          <w:bCs/>
          <w:sz w:val="28"/>
          <w:szCs w:val="28"/>
        </w:rPr>
      </w:pPr>
      <w:r w:rsidRPr="007732AF">
        <w:rPr>
          <w:rFonts w:cstheme="minorHAnsi"/>
          <w:b/>
          <w:bCs/>
          <w:sz w:val="28"/>
          <w:szCs w:val="28"/>
        </w:rPr>
        <w:t>Engineering Bureau</w:t>
      </w:r>
    </w:p>
    <w:p w14:paraId="25AEDAE5" w14:textId="54D31F3C" w:rsidR="00B3415D" w:rsidRPr="007732AF" w:rsidRDefault="007732AF" w:rsidP="007732AF">
      <w:pPr>
        <w:jc w:val="center"/>
        <w:rPr>
          <w:rFonts w:cstheme="minorHAnsi"/>
          <w:b/>
          <w:bCs/>
          <w:sz w:val="28"/>
          <w:szCs w:val="28"/>
        </w:rPr>
      </w:pPr>
      <w:r w:rsidRPr="007732AF">
        <w:rPr>
          <w:rFonts w:cstheme="minorHAnsi"/>
          <w:b/>
          <w:bCs/>
          <w:sz w:val="28"/>
          <w:szCs w:val="28"/>
        </w:rPr>
        <w:t>Water Quality Division</w:t>
      </w:r>
    </w:p>
    <w:p w14:paraId="40104FFE" w14:textId="77777777" w:rsidR="00B3415D" w:rsidRPr="000F1937" w:rsidRDefault="00B3415D" w:rsidP="00B3415D">
      <w:pPr>
        <w:jc w:val="center"/>
        <w:rPr>
          <w:rFonts w:cstheme="minorHAnsi"/>
          <w:b/>
          <w:sz w:val="28"/>
          <w:szCs w:val="28"/>
        </w:rPr>
      </w:pPr>
      <w:r w:rsidRPr="000F1937">
        <w:rPr>
          <w:rFonts w:cstheme="minorHAnsi"/>
          <w:b/>
          <w:sz w:val="28"/>
          <w:szCs w:val="28"/>
        </w:rPr>
        <w:t>Montana Department of Environmental Quality</w:t>
      </w:r>
    </w:p>
    <w:p w14:paraId="270BB736" w14:textId="77777777" w:rsidR="00B3415D" w:rsidRDefault="00B3415D" w:rsidP="00B3415D">
      <w:pPr>
        <w:pStyle w:val="BodyText"/>
        <w:spacing w:before="2"/>
        <w:rPr>
          <w:rFonts w:cstheme="minorHAnsi"/>
          <w:b/>
          <w:sz w:val="22"/>
          <w:szCs w:val="22"/>
        </w:rPr>
      </w:pPr>
    </w:p>
    <w:p w14:paraId="77B51723" w14:textId="77777777" w:rsidR="00377695" w:rsidRPr="00CA41EC" w:rsidRDefault="00377695" w:rsidP="00B3415D">
      <w:pPr>
        <w:pStyle w:val="BodyText"/>
        <w:spacing w:before="2"/>
        <w:rPr>
          <w:rFonts w:cstheme="minorHAnsi"/>
          <w:b/>
          <w:sz w:val="22"/>
          <w:szCs w:val="22"/>
        </w:rPr>
      </w:pPr>
    </w:p>
    <w:p w14:paraId="62919B69" w14:textId="5ACF1373" w:rsidR="00B3415D" w:rsidRPr="0080630D" w:rsidRDefault="00377695" w:rsidP="658192E9">
      <w:pPr>
        <w:pStyle w:val="Caption"/>
      </w:pPr>
      <w:r w:rsidRPr="0080630D">
        <w:t>PROJECT/SITE NAME:</w:t>
      </w:r>
      <w:r w:rsidR="5CAC7A59" w:rsidRPr="0080630D">
        <w:t xml:space="preserve">  Steamboat Landing Phase 1</w:t>
      </w:r>
    </w:p>
    <w:p w14:paraId="3FBFE7B7" w14:textId="6E0BEEAA" w:rsidR="00B3415D" w:rsidRPr="0080630D" w:rsidRDefault="00377695" w:rsidP="658192E9">
      <w:pPr>
        <w:pStyle w:val="Caption"/>
      </w:pPr>
      <w:r w:rsidRPr="0080630D">
        <w:t>APPLICANT/COMPANY NAME:</w:t>
      </w:r>
      <w:r w:rsidR="3E393CE2" w:rsidRPr="0080630D">
        <w:t xml:space="preserve"> Somers Project LLC</w:t>
      </w:r>
    </w:p>
    <w:p w14:paraId="063C3524" w14:textId="625A267D" w:rsidR="00B3415D" w:rsidRPr="0080630D" w:rsidRDefault="00377695" w:rsidP="658192E9">
      <w:pPr>
        <w:pStyle w:val="Caption"/>
      </w:pPr>
      <w:r w:rsidRPr="0080630D">
        <w:t>PROPOSED PERMIT/LICENSE NUMBER:</w:t>
      </w:r>
      <w:r w:rsidR="65F57DF5" w:rsidRPr="0080630D">
        <w:t xml:space="preserve"> EQ#</w:t>
      </w:r>
      <w:r w:rsidR="3975A4A0" w:rsidRPr="0080630D">
        <w:t>26-1</w:t>
      </w:r>
      <w:r w:rsidR="72947220" w:rsidRPr="0080630D">
        <w:t>355/2480</w:t>
      </w:r>
    </w:p>
    <w:p w14:paraId="5497B344" w14:textId="2B06AB5B" w:rsidR="00377695" w:rsidRPr="0080630D" w:rsidRDefault="00377695" w:rsidP="658192E9">
      <w:pPr>
        <w:pStyle w:val="Caption"/>
      </w:pPr>
      <w:r w:rsidRPr="0080630D">
        <w:t xml:space="preserve">LOCATION: </w:t>
      </w:r>
      <w:r w:rsidR="67172A7E" w:rsidRPr="0080630D">
        <w:t>A tract of land located in the SW1/4 of S24, T27N, R21W</w:t>
      </w:r>
      <w:r w:rsidR="5B6EBFA4" w:rsidRPr="0080630D">
        <w:t>,</w:t>
      </w:r>
      <w:r w:rsidR="67172A7E" w:rsidRPr="0080630D">
        <w:t xml:space="preserve"> P</w:t>
      </w:r>
      <w:r w:rsidR="4599A204" w:rsidRPr="0080630D">
        <w:t>.</w:t>
      </w:r>
      <w:r w:rsidR="67172A7E" w:rsidRPr="0080630D">
        <w:t>M</w:t>
      </w:r>
      <w:r w:rsidR="1DF296CE" w:rsidRPr="0080630D">
        <w:t>.</w:t>
      </w:r>
      <w:r w:rsidR="67172A7E" w:rsidRPr="0080630D">
        <w:t>M</w:t>
      </w:r>
      <w:r w:rsidR="04BBABD4" w:rsidRPr="0080630D">
        <w:t>.,</w:t>
      </w:r>
      <w:r w:rsidR="67172A7E" w:rsidRPr="0080630D">
        <w:t xml:space="preserve"> Flathead County</w:t>
      </w:r>
      <w:r w:rsidR="74B7FFA0" w:rsidRPr="0080630D">
        <w:t>,</w:t>
      </w:r>
      <w:r w:rsidR="67172A7E" w:rsidRPr="0080630D">
        <w:t xml:space="preserve"> MT</w:t>
      </w:r>
    </w:p>
    <w:p w14:paraId="4DA396D7" w14:textId="31D36A55" w:rsidR="00377695" w:rsidRPr="0080630D" w:rsidRDefault="00377695" w:rsidP="00377695">
      <w:pPr>
        <w:pStyle w:val="Caption"/>
      </w:pPr>
      <w:r w:rsidRPr="0080630D">
        <w:t>COUNTY:</w:t>
      </w:r>
      <w:r w:rsidR="5AA836B4" w:rsidRPr="0080630D">
        <w:t xml:space="preserve"> Flathead</w:t>
      </w:r>
    </w:p>
    <w:p w14:paraId="5C875688" w14:textId="7589056C" w:rsidR="00377695" w:rsidRDefault="00377695" w:rsidP="00377695">
      <w:pPr>
        <w:pStyle w:val="Caption"/>
      </w:pPr>
      <w:r w:rsidRPr="0080630D">
        <w:t>PROPERTY OWNERSHIP: PRIVATE</w:t>
      </w:r>
      <w:r>
        <w:t xml:space="preserve"> </w:t>
      </w:r>
    </w:p>
    <w:p w14:paraId="514C964E" w14:textId="6873D65B" w:rsidR="00B3415D" w:rsidRPr="000F1937" w:rsidRDefault="00377695" w:rsidP="00377695">
      <w:pPr>
        <w:widowControl/>
        <w:autoSpaceDE/>
        <w:autoSpaceDN/>
        <w:spacing w:after="160" w:line="259" w:lineRule="auto"/>
        <w:jc w:val="left"/>
        <w:rPr>
          <w:b/>
          <w:caps/>
          <w:color w:val="004A97"/>
          <w:sz w:val="36"/>
          <w:szCs w:val="36"/>
        </w:rPr>
      </w:pPr>
      <w:r>
        <w:rPr>
          <w:rFonts w:cstheme="minorHAnsi"/>
          <w:b/>
          <w:bCs/>
          <w:highlight w:val="yellow"/>
        </w:rPr>
        <w:br w:type="page"/>
      </w:r>
    </w:p>
    <w:sdt>
      <w:sdtPr>
        <w:rPr>
          <w:rFonts w:asciiTheme="minorHAnsi" w:eastAsia="Times New Roman" w:hAnsiTheme="minorHAnsi" w:cstheme="minorBidi"/>
          <w:caps w:val="0"/>
          <w:noProof/>
          <w:color w:val="auto"/>
          <w:sz w:val="22"/>
          <w:szCs w:val="22"/>
          <w:lang w:bidi="en-US"/>
        </w:rPr>
        <w:id w:val="473026433"/>
        <w:docPartObj>
          <w:docPartGallery w:val="Table of Contents"/>
          <w:docPartUnique/>
        </w:docPartObj>
      </w:sdtPr>
      <w:sdtEndPr/>
      <w:sdtContent>
        <w:p w14:paraId="3B961DDF" w14:textId="2D6B93B5" w:rsidR="00746BB0" w:rsidRPr="007732AF" w:rsidRDefault="00746BB0" w:rsidP="32190E65">
          <w:pPr>
            <w:pStyle w:val="TOCHeading"/>
            <w:rPr>
              <w:rFonts w:asciiTheme="minorHAnsi" w:hAnsiTheme="minorHAnsi" w:cstheme="minorBidi"/>
              <w:b/>
              <w:bCs/>
              <w:sz w:val="24"/>
              <w:szCs w:val="24"/>
            </w:rPr>
          </w:pPr>
          <w:r w:rsidRPr="007732AF">
            <w:rPr>
              <w:rFonts w:asciiTheme="minorHAnsi" w:hAnsiTheme="minorHAnsi" w:cstheme="minorBidi"/>
              <w:b/>
              <w:bCs/>
              <w:sz w:val="24"/>
              <w:szCs w:val="24"/>
            </w:rPr>
            <w:t xml:space="preserve">Table of </w:t>
          </w:r>
          <w:r w:rsidR="00855838" w:rsidRPr="007732AF">
            <w:rPr>
              <w:rFonts w:asciiTheme="minorHAnsi" w:hAnsiTheme="minorHAnsi" w:cstheme="minorBidi"/>
              <w:b/>
              <w:bCs/>
              <w:sz w:val="24"/>
              <w:szCs w:val="24"/>
            </w:rPr>
            <w:t>Contents</w:t>
          </w:r>
        </w:p>
        <w:p w14:paraId="2B36725C" w14:textId="3FAA24AD" w:rsidR="009E5D64" w:rsidRDefault="32190E65" w:rsidP="32190E65">
          <w:pPr>
            <w:pStyle w:val="TOC1"/>
            <w:tabs>
              <w:tab w:val="right" w:leader="dot" w:pos="9360"/>
            </w:tabs>
            <w:rPr>
              <w:rStyle w:val="Hyperlink"/>
              <w:sz w:val="20"/>
              <w:szCs w:val="20"/>
            </w:rPr>
          </w:pPr>
          <w:r>
            <w:fldChar w:fldCharType="begin"/>
          </w:r>
          <w:r w:rsidR="00746BB0">
            <w:instrText>TOC \o "1-3" \z \u \h</w:instrText>
          </w:r>
          <w:r>
            <w:fldChar w:fldCharType="separate"/>
          </w:r>
          <w:hyperlink w:anchor="_Toc2049730622">
            <w:r w:rsidRPr="32190E65">
              <w:rPr>
                <w:rStyle w:val="Hyperlink"/>
              </w:rPr>
              <w:t>DRAFT ENVIRONMENTAL ASSESSMENT</w:t>
            </w:r>
            <w:r w:rsidR="00746BB0">
              <w:tab/>
            </w:r>
            <w:r w:rsidR="00746BB0">
              <w:fldChar w:fldCharType="begin"/>
            </w:r>
            <w:r w:rsidR="00746BB0">
              <w:instrText>PAGEREF _Toc2049730622 \h</w:instrText>
            </w:r>
            <w:r w:rsidR="00746BB0">
              <w:fldChar w:fldCharType="separate"/>
            </w:r>
            <w:r w:rsidR="007732AF">
              <w:t>1</w:t>
            </w:r>
            <w:r w:rsidR="00746BB0">
              <w:fldChar w:fldCharType="end"/>
            </w:r>
          </w:hyperlink>
        </w:p>
        <w:p w14:paraId="62CDEA6B" w14:textId="2D2B322E" w:rsidR="009E5D64" w:rsidRDefault="0068014C" w:rsidP="32190E65">
          <w:pPr>
            <w:pStyle w:val="TOC2"/>
            <w:tabs>
              <w:tab w:val="right" w:leader="dot" w:pos="9360"/>
            </w:tabs>
            <w:rPr>
              <w:rStyle w:val="Hyperlink"/>
              <w:sz w:val="20"/>
              <w:szCs w:val="20"/>
            </w:rPr>
          </w:pPr>
          <w:hyperlink w:anchor="_Toc1512088361">
            <w:r w:rsidR="32190E65" w:rsidRPr="32190E65">
              <w:rPr>
                <w:rStyle w:val="Hyperlink"/>
              </w:rPr>
              <w:t>Overview of Proposed Action</w:t>
            </w:r>
            <w:r w:rsidR="009E5D64">
              <w:tab/>
            </w:r>
            <w:r w:rsidR="009E5D64">
              <w:fldChar w:fldCharType="begin"/>
            </w:r>
            <w:r w:rsidR="009E5D64">
              <w:instrText>PAGEREF _Toc1512088361 \h</w:instrText>
            </w:r>
            <w:r w:rsidR="009E5D64">
              <w:fldChar w:fldCharType="separate"/>
            </w:r>
            <w:r w:rsidR="007732AF">
              <w:t>3</w:t>
            </w:r>
            <w:r w:rsidR="009E5D64">
              <w:fldChar w:fldCharType="end"/>
            </w:r>
          </w:hyperlink>
        </w:p>
        <w:p w14:paraId="10A6F127" w14:textId="24335132" w:rsidR="009E5D64" w:rsidRDefault="0068014C" w:rsidP="32190E65">
          <w:pPr>
            <w:pStyle w:val="TOC2"/>
            <w:tabs>
              <w:tab w:val="right" w:leader="dot" w:pos="9360"/>
            </w:tabs>
            <w:rPr>
              <w:rStyle w:val="Hyperlink"/>
              <w:sz w:val="20"/>
              <w:szCs w:val="20"/>
            </w:rPr>
          </w:pPr>
          <w:hyperlink w:anchor="_Toc1607267934">
            <w:r w:rsidR="32190E65" w:rsidRPr="32190E65">
              <w:rPr>
                <w:rStyle w:val="Hyperlink"/>
              </w:rPr>
              <w:t>1.3 PROPOSED ACTION</w:t>
            </w:r>
            <w:r w:rsidR="009E5D64">
              <w:tab/>
            </w:r>
            <w:r w:rsidR="009E5D64">
              <w:fldChar w:fldCharType="begin"/>
            </w:r>
            <w:r w:rsidR="009E5D64">
              <w:instrText>PAGEREF _Toc1607267934 \h</w:instrText>
            </w:r>
            <w:r w:rsidR="009E5D64">
              <w:fldChar w:fldCharType="separate"/>
            </w:r>
            <w:r w:rsidR="007732AF">
              <w:t>4</w:t>
            </w:r>
            <w:r w:rsidR="009E5D64">
              <w:fldChar w:fldCharType="end"/>
            </w:r>
          </w:hyperlink>
        </w:p>
        <w:p w14:paraId="6F7E1652" w14:textId="63AAD94D" w:rsidR="009E5D64" w:rsidRDefault="0068014C" w:rsidP="32190E65">
          <w:pPr>
            <w:pStyle w:val="TOC3"/>
            <w:tabs>
              <w:tab w:val="right" w:leader="dot" w:pos="9360"/>
            </w:tabs>
            <w:rPr>
              <w:rStyle w:val="Hyperlink"/>
              <w:noProof/>
              <w:sz w:val="20"/>
              <w:szCs w:val="20"/>
            </w:rPr>
          </w:pPr>
          <w:hyperlink w:anchor="_Toc341503727">
            <w:r w:rsidR="32190E65" w:rsidRPr="32190E65">
              <w:rPr>
                <w:rStyle w:val="Hyperlink"/>
                <w:noProof/>
              </w:rPr>
              <w:t>Description of Alternatives</w:t>
            </w:r>
            <w:r w:rsidR="009E5D64">
              <w:rPr>
                <w:noProof/>
              </w:rPr>
              <w:tab/>
            </w:r>
            <w:r w:rsidR="009E5D64">
              <w:rPr>
                <w:noProof/>
              </w:rPr>
              <w:fldChar w:fldCharType="begin"/>
            </w:r>
            <w:r w:rsidR="009E5D64">
              <w:rPr>
                <w:noProof/>
              </w:rPr>
              <w:instrText>PAGEREF _Toc341503727 \h</w:instrText>
            </w:r>
            <w:r w:rsidR="009E5D64">
              <w:rPr>
                <w:noProof/>
              </w:rPr>
            </w:r>
            <w:r w:rsidR="009E5D64">
              <w:rPr>
                <w:noProof/>
              </w:rPr>
              <w:fldChar w:fldCharType="separate"/>
            </w:r>
            <w:r w:rsidR="007732AF">
              <w:rPr>
                <w:noProof/>
              </w:rPr>
              <w:t>10</w:t>
            </w:r>
            <w:r w:rsidR="009E5D64">
              <w:rPr>
                <w:noProof/>
              </w:rPr>
              <w:fldChar w:fldCharType="end"/>
            </w:r>
          </w:hyperlink>
        </w:p>
        <w:p w14:paraId="532B279F" w14:textId="648D6304" w:rsidR="009E5D64" w:rsidRDefault="0068014C" w:rsidP="32190E65">
          <w:pPr>
            <w:pStyle w:val="TOC2"/>
            <w:tabs>
              <w:tab w:val="right" w:leader="dot" w:pos="9360"/>
            </w:tabs>
            <w:rPr>
              <w:rStyle w:val="Hyperlink"/>
              <w:sz w:val="20"/>
              <w:szCs w:val="20"/>
            </w:rPr>
          </w:pPr>
          <w:hyperlink w:anchor="_Toc1340504988">
            <w:r w:rsidR="32190E65" w:rsidRPr="32190E65">
              <w:rPr>
                <w:rStyle w:val="Hyperlink"/>
              </w:rPr>
              <w:t>1.4 PURPOSE, NEED, AND BENEFITS</w:t>
            </w:r>
            <w:r w:rsidR="009E5D64">
              <w:tab/>
            </w:r>
            <w:r w:rsidR="009E5D64">
              <w:fldChar w:fldCharType="begin"/>
            </w:r>
            <w:r w:rsidR="009E5D64">
              <w:instrText>PAGEREF _Toc1340504988 \h</w:instrText>
            </w:r>
            <w:r w:rsidR="009E5D64">
              <w:fldChar w:fldCharType="separate"/>
            </w:r>
            <w:r w:rsidR="007732AF">
              <w:t>10</w:t>
            </w:r>
            <w:r w:rsidR="009E5D64">
              <w:fldChar w:fldCharType="end"/>
            </w:r>
          </w:hyperlink>
        </w:p>
        <w:p w14:paraId="399BE4E4" w14:textId="03B5DA2B" w:rsidR="009E5D64" w:rsidRDefault="0068014C" w:rsidP="32190E65">
          <w:pPr>
            <w:pStyle w:val="TOC2"/>
            <w:tabs>
              <w:tab w:val="right" w:leader="dot" w:pos="9360"/>
            </w:tabs>
            <w:rPr>
              <w:rStyle w:val="Hyperlink"/>
              <w:sz w:val="20"/>
              <w:szCs w:val="20"/>
            </w:rPr>
          </w:pPr>
          <w:hyperlink w:anchor="_Toc1393874831">
            <w:r w:rsidR="32190E65" w:rsidRPr="32190E65">
              <w:rPr>
                <w:rStyle w:val="Hyperlink"/>
              </w:rPr>
              <w:t>1.5 GOVERNMENTAL AGENCIES WITH OVERLAPPING OR ADDITIONAL JURISDICTION</w:t>
            </w:r>
            <w:r w:rsidR="009E5D64">
              <w:tab/>
            </w:r>
            <w:r w:rsidR="009E5D64">
              <w:fldChar w:fldCharType="begin"/>
            </w:r>
            <w:r w:rsidR="009E5D64">
              <w:instrText>PAGEREF _Toc1393874831 \h</w:instrText>
            </w:r>
            <w:r w:rsidR="009E5D64">
              <w:fldChar w:fldCharType="separate"/>
            </w:r>
            <w:r w:rsidR="007732AF">
              <w:t>11</w:t>
            </w:r>
            <w:r w:rsidR="009E5D64">
              <w:fldChar w:fldCharType="end"/>
            </w:r>
          </w:hyperlink>
        </w:p>
        <w:p w14:paraId="2CA8C869" w14:textId="380602EC" w:rsidR="009E5D64" w:rsidRDefault="0068014C" w:rsidP="32190E65">
          <w:pPr>
            <w:pStyle w:val="TOC2"/>
            <w:tabs>
              <w:tab w:val="right" w:leader="dot" w:pos="9360"/>
            </w:tabs>
            <w:rPr>
              <w:rStyle w:val="Hyperlink"/>
              <w:sz w:val="20"/>
              <w:szCs w:val="20"/>
            </w:rPr>
          </w:pPr>
          <w:hyperlink w:anchor="_Toc1331712532">
            <w:r w:rsidR="32190E65" w:rsidRPr="32190E65">
              <w:rPr>
                <w:rStyle w:val="Hyperlink"/>
              </w:rPr>
              <w:t>Evaluation of Affected Environment And Impact by Resource</w:t>
            </w:r>
            <w:r w:rsidR="009E5D64">
              <w:tab/>
            </w:r>
            <w:r w:rsidR="009E5D64">
              <w:fldChar w:fldCharType="begin"/>
            </w:r>
            <w:r w:rsidR="009E5D64">
              <w:instrText>PAGEREF _Toc1331712532 \h</w:instrText>
            </w:r>
            <w:r w:rsidR="009E5D64">
              <w:fldChar w:fldCharType="separate"/>
            </w:r>
            <w:r w:rsidR="007732AF">
              <w:t>13</w:t>
            </w:r>
            <w:r w:rsidR="009E5D64">
              <w:fldChar w:fldCharType="end"/>
            </w:r>
          </w:hyperlink>
        </w:p>
        <w:p w14:paraId="621D25DB" w14:textId="1F7B435D" w:rsidR="009E5D64" w:rsidRDefault="0068014C" w:rsidP="32190E65">
          <w:pPr>
            <w:pStyle w:val="TOC3"/>
            <w:tabs>
              <w:tab w:val="right" w:leader="dot" w:pos="9360"/>
            </w:tabs>
            <w:rPr>
              <w:rStyle w:val="Hyperlink"/>
              <w:noProof/>
              <w:sz w:val="20"/>
              <w:szCs w:val="20"/>
            </w:rPr>
          </w:pPr>
          <w:hyperlink w:anchor="_Toc891569882">
            <w:r w:rsidR="32190E65" w:rsidRPr="32190E65">
              <w:rPr>
                <w:rStyle w:val="Hyperlink"/>
                <w:noProof/>
              </w:rPr>
              <w:t>Significance of Potential Impacts and Need for Further Analysis</w:t>
            </w:r>
            <w:r w:rsidR="009E5D64">
              <w:rPr>
                <w:noProof/>
              </w:rPr>
              <w:tab/>
            </w:r>
            <w:r w:rsidR="009E5D64">
              <w:rPr>
                <w:noProof/>
              </w:rPr>
              <w:fldChar w:fldCharType="begin"/>
            </w:r>
            <w:r w:rsidR="009E5D64">
              <w:rPr>
                <w:noProof/>
              </w:rPr>
              <w:instrText>PAGEREF _Toc891569882 \h</w:instrText>
            </w:r>
            <w:r w:rsidR="009E5D64">
              <w:rPr>
                <w:noProof/>
              </w:rPr>
            </w:r>
            <w:r w:rsidR="009E5D64">
              <w:rPr>
                <w:noProof/>
              </w:rPr>
              <w:fldChar w:fldCharType="separate"/>
            </w:r>
            <w:r w:rsidR="007732AF">
              <w:rPr>
                <w:noProof/>
              </w:rPr>
              <w:t>13</w:t>
            </w:r>
            <w:r w:rsidR="009E5D64">
              <w:rPr>
                <w:noProof/>
              </w:rPr>
              <w:fldChar w:fldCharType="end"/>
            </w:r>
          </w:hyperlink>
        </w:p>
        <w:p w14:paraId="134227DD" w14:textId="0F8F568B" w:rsidR="009E5D64" w:rsidRDefault="0068014C" w:rsidP="32190E65">
          <w:pPr>
            <w:pStyle w:val="TOC2"/>
            <w:tabs>
              <w:tab w:val="right" w:leader="dot" w:pos="9360"/>
            </w:tabs>
            <w:rPr>
              <w:rStyle w:val="Hyperlink"/>
              <w:sz w:val="20"/>
              <w:szCs w:val="20"/>
            </w:rPr>
          </w:pPr>
          <w:hyperlink w:anchor="_Toc123413089">
            <w:r w:rsidR="32190E65" w:rsidRPr="32190E65">
              <w:rPr>
                <w:rStyle w:val="Hyperlink"/>
              </w:rPr>
              <w:t>PHYSICAL ENVIRONMENT</w:t>
            </w:r>
            <w:r w:rsidR="009E5D64">
              <w:tab/>
            </w:r>
            <w:r w:rsidR="009E5D64">
              <w:fldChar w:fldCharType="begin"/>
            </w:r>
            <w:r w:rsidR="009E5D64">
              <w:instrText>PAGEREF _Toc123413089 \h</w:instrText>
            </w:r>
            <w:r w:rsidR="009E5D64">
              <w:fldChar w:fldCharType="separate"/>
            </w:r>
            <w:r w:rsidR="007732AF">
              <w:t>14</w:t>
            </w:r>
            <w:r w:rsidR="009E5D64">
              <w:fldChar w:fldCharType="end"/>
            </w:r>
          </w:hyperlink>
        </w:p>
        <w:p w14:paraId="6C0012F0" w14:textId="7D9BC1E7" w:rsidR="009E5D64" w:rsidRPr="009E5D64" w:rsidRDefault="0068014C" w:rsidP="32190E65">
          <w:pPr>
            <w:pStyle w:val="TOC3"/>
            <w:tabs>
              <w:tab w:val="left" w:pos="870"/>
              <w:tab w:val="right" w:leader="dot" w:pos="9360"/>
            </w:tabs>
            <w:rPr>
              <w:rStyle w:val="Hyperlink"/>
              <w:noProof/>
              <w:sz w:val="20"/>
              <w:szCs w:val="20"/>
            </w:rPr>
          </w:pPr>
          <w:hyperlink w:anchor="_Toc1873118064">
            <w:r w:rsidR="32190E65" w:rsidRPr="32190E65">
              <w:rPr>
                <w:rStyle w:val="Hyperlink"/>
                <w:noProof/>
              </w:rPr>
              <w:t>1.</w:t>
            </w:r>
            <w:r w:rsidR="009E5D64">
              <w:rPr>
                <w:noProof/>
              </w:rPr>
              <w:tab/>
            </w:r>
            <w:r w:rsidR="32190E65" w:rsidRPr="32190E65">
              <w:rPr>
                <w:rStyle w:val="Hyperlink"/>
                <w:noProof/>
              </w:rPr>
              <w:t>Geology and Soil Quality, Stability and Moisture</w:t>
            </w:r>
            <w:r w:rsidR="009E5D64">
              <w:rPr>
                <w:noProof/>
              </w:rPr>
              <w:tab/>
            </w:r>
            <w:r w:rsidR="009E5D64">
              <w:rPr>
                <w:noProof/>
              </w:rPr>
              <w:fldChar w:fldCharType="begin"/>
            </w:r>
            <w:r w:rsidR="009E5D64">
              <w:rPr>
                <w:noProof/>
              </w:rPr>
              <w:instrText>PAGEREF _Toc1873118064 \h</w:instrText>
            </w:r>
            <w:r w:rsidR="009E5D64">
              <w:rPr>
                <w:noProof/>
              </w:rPr>
            </w:r>
            <w:r w:rsidR="009E5D64">
              <w:rPr>
                <w:noProof/>
              </w:rPr>
              <w:fldChar w:fldCharType="separate"/>
            </w:r>
            <w:r w:rsidR="007732AF">
              <w:rPr>
                <w:noProof/>
              </w:rPr>
              <w:t>14</w:t>
            </w:r>
            <w:r w:rsidR="009E5D64">
              <w:rPr>
                <w:noProof/>
              </w:rPr>
              <w:fldChar w:fldCharType="end"/>
            </w:r>
          </w:hyperlink>
        </w:p>
        <w:p w14:paraId="7968F122" w14:textId="41EDBF6B" w:rsidR="32190E65" w:rsidRDefault="0068014C" w:rsidP="32190E65">
          <w:pPr>
            <w:pStyle w:val="TOC3"/>
            <w:tabs>
              <w:tab w:val="left" w:pos="870"/>
              <w:tab w:val="right" w:leader="dot" w:pos="9360"/>
            </w:tabs>
            <w:rPr>
              <w:rStyle w:val="Hyperlink"/>
              <w:noProof/>
              <w:sz w:val="20"/>
              <w:szCs w:val="20"/>
            </w:rPr>
          </w:pPr>
          <w:hyperlink w:anchor="_Toc1916143474">
            <w:r w:rsidR="32190E65" w:rsidRPr="32190E65">
              <w:rPr>
                <w:rStyle w:val="Hyperlink"/>
                <w:noProof/>
              </w:rPr>
              <w:t>2.</w:t>
            </w:r>
            <w:r w:rsidR="32190E65">
              <w:rPr>
                <w:noProof/>
              </w:rPr>
              <w:tab/>
            </w:r>
            <w:r w:rsidR="32190E65" w:rsidRPr="32190E65">
              <w:rPr>
                <w:rStyle w:val="Hyperlink"/>
                <w:noProof/>
              </w:rPr>
              <w:t>Water Quality, Quantity, And Distribution</w:t>
            </w:r>
            <w:r w:rsidR="32190E65">
              <w:rPr>
                <w:noProof/>
              </w:rPr>
              <w:tab/>
            </w:r>
            <w:r w:rsidR="32190E65">
              <w:rPr>
                <w:noProof/>
              </w:rPr>
              <w:fldChar w:fldCharType="begin"/>
            </w:r>
            <w:r w:rsidR="32190E65">
              <w:rPr>
                <w:noProof/>
              </w:rPr>
              <w:instrText>PAGEREF _Toc1916143474 \h</w:instrText>
            </w:r>
            <w:r w:rsidR="32190E65">
              <w:rPr>
                <w:noProof/>
              </w:rPr>
            </w:r>
            <w:r w:rsidR="32190E65">
              <w:rPr>
                <w:noProof/>
              </w:rPr>
              <w:fldChar w:fldCharType="separate"/>
            </w:r>
            <w:r w:rsidR="007732AF">
              <w:rPr>
                <w:noProof/>
              </w:rPr>
              <w:t>16</w:t>
            </w:r>
            <w:r w:rsidR="32190E65">
              <w:rPr>
                <w:noProof/>
              </w:rPr>
              <w:fldChar w:fldCharType="end"/>
            </w:r>
          </w:hyperlink>
        </w:p>
        <w:p w14:paraId="34D72AD8" w14:textId="154DEE42" w:rsidR="32190E65" w:rsidRDefault="0068014C" w:rsidP="32190E65">
          <w:pPr>
            <w:pStyle w:val="TOC3"/>
            <w:tabs>
              <w:tab w:val="left" w:pos="870"/>
              <w:tab w:val="right" w:leader="dot" w:pos="9360"/>
            </w:tabs>
            <w:rPr>
              <w:rStyle w:val="Hyperlink"/>
              <w:noProof/>
              <w:sz w:val="20"/>
              <w:szCs w:val="20"/>
            </w:rPr>
          </w:pPr>
          <w:hyperlink w:anchor="_Toc649373756">
            <w:r w:rsidR="32190E65" w:rsidRPr="32190E65">
              <w:rPr>
                <w:rStyle w:val="Hyperlink"/>
                <w:noProof/>
              </w:rPr>
              <w:t>3.</w:t>
            </w:r>
            <w:r w:rsidR="32190E65">
              <w:rPr>
                <w:noProof/>
              </w:rPr>
              <w:tab/>
            </w:r>
            <w:r w:rsidR="32190E65" w:rsidRPr="32190E65">
              <w:rPr>
                <w:rStyle w:val="Hyperlink"/>
                <w:noProof/>
              </w:rPr>
              <w:t>Air Quality</w:t>
            </w:r>
            <w:r w:rsidR="32190E65">
              <w:rPr>
                <w:noProof/>
              </w:rPr>
              <w:tab/>
            </w:r>
            <w:r w:rsidR="32190E65">
              <w:rPr>
                <w:noProof/>
              </w:rPr>
              <w:fldChar w:fldCharType="begin"/>
            </w:r>
            <w:r w:rsidR="32190E65">
              <w:rPr>
                <w:noProof/>
              </w:rPr>
              <w:instrText>PAGEREF _Toc649373756 \h</w:instrText>
            </w:r>
            <w:r w:rsidR="32190E65">
              <w:rPr>
                <w:noProof/>
              </w:rPr>
            </w:r>
            <w:r w:rsidR="32190E65">
              <w:rPr>
                <w:noProof/>
              </w:rPr>
              <w:fldChar w:fldCharType="separate"/>
            </w:r>
            <w:r w:rsidR="007732AF">
              <w:rPr>
                <w:noProof/>
              </w:rPr>
              <w:t>19</w:t>
            </w:r>
            <w:r w:rsidR="32190E65">
              <w:rPr>
                <w:noProof/>
              </w:rPr>
              <w:fldChar w:fldCharType="end"/>
            </w:r>
          </w:hyperlink>
        </w:p>
        <w:p w14:paraId="70F80197" w14:textId="6A9EAFF4" w:rsidR="32190E65" w:rsidRDefault="0068014C" w:rsidP="32190E65">
          <w:pPr>
            <w:pStyle w:val="TOC3"/>
            <w:tabs>
              <w:tab w:val="right" w:leader="dot" w:pos="9360"/>
            </w:tabs>
            <w:rPr>
              <w:rStyle w:val="Hyperlink"/>
              <w:noProof/>
              <w:sz w:val="20"/>
              <w:szCs w:val="20"/>
            </w:rPr>
          </w:pPr>
          <w:hyperlink w:anchor="_Toc721061646">
            <w:r w:rsidR="32190E65" w:rsidRPr="32190E65">
              <w:rPr>
                <w:rStyle w:val="Hyperlink"/>
                <w:noProof/>
              </w:rPr>
              <w:t>Vegetation Cover, Quantity, and Quality</w:t>
            </w:r>
            <w:r w:rsidR="32190E65">
              <w:rPr>
                <w:noProof/>
              </w:rPr>
              <w:tab/>
            </w:r>
            <w:r w:rsidR="32190E65">
              <w:rPr>
                <w:noProof/>
              </w:rPr>
              <w:fldChar w:fldCharType="begin"/>
            </w:r>
            <w:r w:rsidR="32190E65">
              <w:rPr>
                <w:noProof/>
              </w:rPr>
              <w:instrText>PAGEREF _Toc721061646 \h</w:instrText>
            </w:r>
            <w:r w:rsidR="32190E65">
              <w:rPr>
                <w:noProof/>
              </w:rPr>
            </w:r>
            <w:r w:rsidR="32190E65">
              <w:rPr>
                <w:noProof/>
              </w:rPr>
              <w:fldChar w:fldCharType="separate"/>
            </w:r>
            <w:r w:rsidR="007732AF">
              <w:rPr>
                <w:noProof/>
              </w:rPr>
              <w:t>20</w:t>
            </w:r>
            <w:r w:rsidR="32190E65">
              <w:rPr>
                <w:noProof/>
              </w:rPr>
              <w:fldChar w:fldCharType="end"/>
            </w:r>
          </w:hyperlink>
        </w:p>
        <w:p w14:paraId="52B78B8D" w14:textId="5D01E83C" w:rsidR="32190E65" w:rsidRDefault="0068014C" w:rsidP="32190E65">
          <w:pPr>
            <w:pStyle w:val="TOC3"/>
            <w:tabs>
              <w:tab w:val="left" w:pos="870"/>
              <w:tab w:val="right" w:leader="dot" w:pos="9360"/>
            </w:tabs>
            <w:rPr>
              <w:rStyle w:val="Hyperlink"/>
              <w:noProof/>
              <w:sz w:val="20"/>
              <w:szCs w:val="20"/>
            </w:rPr>
          </w:pPr>
          <w:hyperlink w:anchor="_Toc5146638">
            <w:r w:rsidR="32190E65" w:rsidRPr="32190E65">
              <w:rPr>
                <w:rStyle w:val="Hyperlink"/>
                <w:noProof/>
              </w:rPr>
              <w:t>4.</w:t>
            </w:r>
            <w:r w:rsidR="32190E65">
              <w:rPr>
                <w:noProof/>
              </w:rPr>
              <w:tab/>
            </w:r>
            <w:r w:rsidR="32190E65" w:rsidRPr="32190E65">
              <w:rPr>
                <w:rStyle w:val="Hyperlink"/>
                <w:noProof/>
              </w:rPr>
              <w:t>Terrestrial, Avian, and Aquatic Life and Habitats</w:t>
            </w:r>
            <w:r w:rsidR="32190E65">
              <w:rPr>
                <w:noProof/>
              </w:rPr>
              <w:tab/>
            </w:r>
            <w:r w:rsidR="32190E65">
              <w:rPr>
                <w:noProof/>
              </w:rPr>
              <w:fldChar w:fldCharType="begin"/>
            </w:r>
            <w:r w:rsidR="32190E65">
              <w:rPr>
                <w:noProof/>
              </w:rPr>
              <w:instrText>PAGEREF _Toc5146638 \h</w:instrText>
            </w:r>
            <w:r w:rsidR="32190E65">
              <w:rPr>
                <w:noProof/>
              </w:rPr>
            </w:r>
            <w:r w:rsidR="32190E65">
              <w:rPr>
                <w:noProof/>
              </w:rPr>
              <w:fldChar w:fldCharType="separate"/>
            </w:r>
            <w:r w:rsidR="007732AF">
              <w:rPr>
                <w:noProof/>
              </w:rPr>
              <w:t>21</w:t>
            </w:r>
            <w:r w:rsidR="32190E65">
              <w:rPr>
                <w:noProof/>
              </w:rPr>
              <w:fldChar w:fldCharType="end"/>
            </w:r>
          </w:hyperlink>
        </w:p>
        <w:p w14:paraId="3040735B" w14:textId="7D4EA829" w:rsidR="32190E65" w:rsidRDefault="0068014C" w:rsidP="32190E65">
          <w:pPr>
            <w:pStyle w:val="TOC3"/>
            <w:tabs>
              <w:tab w:val="left" w:pos="870"/>
              <w:tab w:val="right" w:leader="dot" w:pos="9360"/>
            </w:tabs>
            <w:rPr>
              <w:rStyle w:val="Hyperlink"/>
              <w:noProof/>
              <w:sz w:val="20"/>
              <w:szCs w:val="20"/>
            </w:rPr>
          </w:pPr>
          <w:hyperlink w:anchor="_Toc422280703">
            <w:r w:rsidR="32190E65" w:rsidRPr="32190E65">
              <w:rPr>
                <w:rStyle w:val="Hyperlink"/>
                <w:noProof/>
              </w:rPr>
              <w:t>5.</w:t>
            </w:r>
            <w:r w:rsidR="32190E65">
              <w:rPr>
                <w:noProof/>
              </w:rPr>
              <w:tab/>
            </w:r>
            <w:r w:rsidR="32190E65" w:rsidRPr="32190E65">
              <w:rPr>
                <w:rStyle w:val="Hyperlink"/>
                <w:noProof/>
              </w:rPr>
              <w:t>Demands on Environmental Resources of Land, Water, Air, or Energy</w:t>
            </w:r>
            <w:r w:rsidR="32190E65">
              <w:rPr>
                <w:noProof/>
              </w:rPr>
              <w:tab/>
            </w:r>
            <w:r w:rsidR="32190E65">
              <w:rPr>
                <w:noProof/>
              </w:rPr>
              <w:fldChar w:fldCharType="begin"/>
            </w:r>
            <w:r w:rsidR="32190E65">
              <w:rPr>
                <w:noProof/>
              </w:rPr>
              <w:instrText>PAGEREF _Toc422280703 \h</w:instrText>
            </w:r>
            <w:r w:rsidR="32190E65">
              <w:rPr>
                <w:noProof/>
              </w:rPr>
            </w:r>
            <w:r w:rsidR="32190E65">
              <w:rPr>
                <w:noProof/>
              </w:rPr>
              <w:fldChar w:fldCharType="separate"/>
            </w:r>
            <w:r w:rsidR="007732AF">
              <w:rPr>
                <w:noProof/>
              </w:rPr>
              <w:t>23</w:t>
            </w:r>
            <w:r w:rsidR="32190E65">
              <w:rPr>
                <w:noProof/>
              </w:rPr>
              <w:fldChar w:fldCharType="end"/>
            </w:r>
          </w:hyperlink>
        </w:p>
        <w:p w14:paraId="4713176A" w14:textId="55153DE9" w:rsidR="32190E65" w:rsidRDefault="0068014C" w:rsidP="32190E65">
          <w:pPr>
            <w:pStyle w:val="TOC3"/>
            <w:tabs>
              <w:tab w:val="left" w:pos="870"/>
              <w:tab w:val="right" w:leader="dot" w:pos="9360"/>
            </w:tabs>
            <w:rPr>
              <w:rStyle w:val="Hyperlink"/>
              <w:noProof/>
              <w:sz w:val="20"/>
              <w:szCs w:val="20"/>
            </w:rPr>
          </w:pPr>
          <w:hyperlink w:anchor="_Toc443005051">
            <w:r w:rsidR="32190E65" w:rsidRPr="32190E65">
              <w:rPr>
                <w:rStyle w:val="Hyperlink"/>
                <w:noProof/>
              </w:rPr>
              <w:t>6.</w:t>
            </w:r>
            <w:r w:rsidR="32190E65">
              <w:rPr>
                <w:noProof/>
              </w:rPr>
              <w:tab/>
            </w:r>
            <w:r w:rsidR="32190E65" w:rsidRPr="32190E65">
              <w:rPr>
                <w:rStyle w:val="Hyperlink"/>
                <w:noProof/>
              </w:rPr>
              <w:t>Historical and Archaeological Sites</w:t>
            </w:r>
            <w:r w:rsidR="32190E65">
              <w:rPr>
                <w:noProof/>
              </w:rPr>
              <w:tab/>
            </w:r>
            <w:r w:rsidR="32190E65">
              <w:rPr>
                <w:noProof/>
              </w:rPr>
              <w:fldChar w:fldCharType="begin"/>
            </w:r>
            <w:r w:rsidR="32190E65">
              <w:rPr>
                <w:noProof/>
              </w:rPr>
              <w:instrText>PAGEREF _Toc443005051 \h</w:instrText>
            </w:r>
            <w:r w:rsidR="32190E65">
              <w:rPr>
                <w:noProof/>
              </w:rPr>
            </w:r>
            <w:r w:rsidR="32190E65">
              <w:rPr>
                <w:noProof/>
              </w:rPr>
              <w:fldChar w:fldCharType="separate"/>
            </w:r>
            <w:r w:rsidR="007732AF">
              <w:rPr>
                <w:noProof/>
              </w:rPr>
              <w:t>24</w:t>
            </w:r>
            <w:r w:rsidR="32190E65">
              <w:rPr>
                <w:noProof/>
              </w:rPr>
              <w:fldChar w:fldCharType="end"/>
            </w:r>
          </w:hyperlink>
        </w:p>
        <w:p w14:paraId="74FF4209" w14:textId="22EFE039" w:rsidR="32190E65" w:rsidRDefault="0068014C" w:rsidP="32190E65">
          <w:pPr>
            <w:pStyle w:val="TOC3"/>
            <w:tabs>
              <w:tab w:val="left" w:pos="870"/>
              <w:tab w:val="right" w:leader="dot" w:pos="9360"/>
            </w:tabs>
            <w:rPr>
              <w:rStyle w:val="Hyperlink"/>
              <w:noProof/>
              <w:sz w:val="20"/>
              <w:szCs w:val="20"/>
            </w:rPr>
          </w:pPr>
          <w:hyperlink w:anchor="_Toc2092838155">
            <w:r w:rsidR="32190E65" w:rsidRPr="32190E65">
              <w:rPr>
                <w:rStyle w:val="Hyperlink"/>
                <w:noProof/>
              </w:rPr>
              <w:t>7.</w:t>
            </w:r>
            <w:r w:rsidR="32190E65">
              <w:rPr>
                <w:noProof/>
              </w:rPr>
              <w:tab/>
            </w:r>
            <w:r w:rsidR="32190E65" w:rsidRPr="32190E65">
              <w:rPr>
                <w:rStyle w:val="Hyperlink"/>
                <w:noProof/>
              </w:rPr>
              <w:t>Aesthetics</w:t>
            </w:r>
            <w:r w:rsidR="32190E65">
              <w:rPr>
                <w:noProof/>
              </w:rPr>
              <w:tab/>
            </w:r>
            <w:r w:rsidR="32190E65">
              <w:rPr>
                <w:noProof/>
              </w:rPr>
              <w:fldChar w:fldCharType="begin"/>
            </w:r>
            <w:r w:rsidR="32190E65">
              <w:rPr>
                <w:noProof/>
              </w:rPr>
              <w:instrText>PAGEREF _Toc2092838155 \h</w:instrText>
            </w:r>
            <w:r w:rsidR="32190E65">
              <w:rPr>
                <w:noProof/>
              </w:rPr>
            </w:r>
            <w:r w:rsidR="32190E65">
              <w:rPr>
                <w:noProof/>
              </w:rPr>
              <w:fldChar w:fldCharType="separate"/>
            </w:r>
            <w:r w:rsidR="007732AF">
              <w:rPr>
                <w:noProof/>
              </w:rPr>
              <w:t>24</w:t>
            </w:r>
            <w:r w:rsidR="32190E65">
              <w:rPr>
                <w:noProof/>
              </w:rPr>
              <w:fldChar w:fldCharType="end"/>
            </w:r>
          </w:hyperlink>
        </w:p>
        <w:p w14:paraId="0B382BDB" w14:textId="27D89D31" w:rsidR="32190E65" w:rsidRDefault="0068014C" w:rsidP="32190E65">
          <w:pPr>
            <w:pStyle w:val="TOC3"/>
            <w:tabs>
              <w:tab w:val="left" w:pos="870"/>
              <w:tab w:val="right" w:leader="dot" w:pos="9360"/>
            </w:tabs>
            <w:rPr>
              <w:rStyle w:val="Hyperlink"/>
              <w:noProof/>
              <w:sz w:val="20"/>
              <w:szCs w:val="20"/>
            </w:rPr>
          </w:pPr>
          <w:hyperlink w:anchor="_Toc79814945">
            <w:r w:rsidR="32190E65" w:rsidRPr="32190E65">
              <w:rPr>
                <w:rStyle w:val="Hyperlink"/>
                <w:noProof/>
              </w:rPr>
              <w:t>8.</w:t>
            </w:r>
            <w:r w:rsidR="32190E65">
              <w:rPr>
                <w:noProof/>
              </w:rPr>
              <w:tab/>
            </w:r>
            <w:r w:rsidR="32190E65" w:rsidRPr="32190E65">
              <w:rPr>
                <w:rStyle w:val="Hyperlink"/>
                <w:noProof/>
              </w:rPr>
              <w:t>Greenhouse Gas Assessment</w:t>
            </w:r>
            <w:r w:rsidR="32190E65">
              <w:rPr>
                <w:noProof/>
              </w:rPr>
              <w:tab/>
            </w:r>
            <w:r w:rsidR="32190E65">
              <w:rPr>
                <w:noProof/>
              </w:rPr>
              <w:fldChar w:fldCharType="begin"/>
            </w:r>
            <w:r w:rsidR="32190E65">
              <w:rPr>
                <w:noProof/>
              </w:rPr>
              <w:instrText>PAGEREF _Toc79814945 \h</w:instrText>
            </w:r>
            <w:r w:rsidR="32190E65">
              <w:rPr>
                <w:noProof/>
              </w:rPr>
            </w:r>
            <w:r w:rsidR="32190E65">
              <w:rPr>
                <w:noProof/>
              </w:rPr>
              <w:fldChar w:fldCharType="separate"/>
            </w:r>
            <w:r w:rsidR="007732AF">
              <w:rPr>
                <w:noProof/>
              </w:rPr>
              <w:t>26</w:t>
            </w:r>
            <w:r w:rsidR="32190E65">
              <w:rPr>
                <w:noProof/>
              </w:rPr>
              <w:fldChar w:fldCharType="end"/>
            </w:r>
          </w:hyperlink>
        </w:p>
        <w:p w14:paraId="37164B25" w14:textId="23FF7A51" w:rsidR="32190E65" w:rsidRDefault="0068014C" w:rsidP="32190E65">
          <w:pPr>
            <w:pStyle w:val="TOC2"/>
            <w:tabs>
              <w:tab w:val="right" w:leader="dot" w:pos="9360"/>
            </w:tabs>
            <w:rPr>
              <w:rStyle w:val="Hyperlink"/>
              <w:sz w:val="20"/>
              <w:szCs w:val="20"/>
            </w:rPr>
          </w:pPr>
          <w:hyperlink w:anchor="_Toc706247928">
            <w:r w:rsidR="32190E65" w:rsidRPr="32190E65">
              <w:rPr>
                <w:rStyle w:val="Hyperlink"/>
              </w:rPr>
              <w:t>MONTANA’S POPULATION</w:t>
            </w:r>
            <w:r w:rsidR="32190E65">
              <w:tab/>
            </w:r>
            <w:r w:rsidR="32190E65">
              <w:fldChar w:fldCharType="begin"/>
            </w:r>
            <w:r w:rsidR="32190E65">
              <w:instrText>PAGEREF _Toc706247928 \h</w:instrText>
            </w:r>
            <w:r w:rsidR="32190E65">
              <w:fldChar w:fldCharType="separate"/>
            </w:r>
            <w:r w:rsidR="007732AF">
              <w:t>26</w:t>
            </w:r>
            <w:r w:rsidR="32190E65">
              <w:fldChar w:fldCharType="end"/>
            </w:r>
          </w:hyperlink>
        </w:p>
        <w:p w14:paraId="5CC212BF" w14:textId="6AA6FB51" w:rsidR="32190E65" w:rsidRDefault="0068014C" w:rsidP="32190E65">
          <w:pPr>
            <w:pStyle w:val="TOC3"/>
            <w:tabs>
              <w:tab w:val="left" w:pos="870"/>
              <w:tab w:val="right" w:leader="dot" w:pos="9360"/>
            </w:tabs>
            <w:rPr>
              <w:rStyle w:val="Hyperlink"/>
              <w:noProof/>
              <w:sz w:val="20"/>
              <w:szCs w:val="20"/>
            </w:rPr>
          </w:pPr>
          <w:hyperlink w:anchor="_Toc907141156">
            <w:r w:rsidR="32190E65" w:rsidRPr="32190E65">
              <w:rPr>
                <w:rStyle w:val="Hyperlink"/>
                <w:noProof/>
              </w:rPr>
              <w:t>9.</w:t>
            </w:r>
            <w:r w:rsidR="32190E65">
              <w:rPr>
                <w:noProof/>
              </w:rPr>
              <w:tab/>
            </w:r>
            <w:r w:rsidR="32190E65" w:rsidRPr="32190E65">
              <w:rPr>
                <w:rStyle w:val="Hyperlink"/>
                <w:noProof/>
              </w:rPr>
              <w:t>Human Health and Safety</w:t>
            </w:r>
            <w:r w:rsidR="32190E65">
              <w:rPr>
                <w:noProof/>
              </w:rPr>
              <w:tab/>
            </w:r>
            <w:r w:rsidR="32190E65">
              <w:rPr>
                <w:noProof/>
              </w:rPr>
              <w:fldChar w:fldCharType="begin"/>
            </w:r>
            <w:r w:rsidR="32190E65">
              <w:rPr>
                <w:noProof/>
              </w:rPr>
              <w:instrText>PAGEREF _Toc907141156 \h</w:instrText>
            </w:r>
            <w:r w:rsidR="32190E65">
              <w:rPr>
                <w:noProof/>
              </w:rPr>
            </w:r>
            <w:r w:rsidR="32190E65">
              <w:rPr>
                <w:noProof/>
              </w:rPr>
              <w:fldChar w:fldCharType="separate"/>
            </w:r>
            <w:r w:rsidR="007732AF">
              <w:rPr>
                <w:noProof/>
              </w:rPr>
              <w:t>26</w:t>
            </w:r>
            <w:r w:rsidR="32190E65">
              <w:rPr>
                <w:noProof/>
              </w:rPr>
              <w:fldChar w:fldCharType="end"/>
            </w:r>
          </w:hyperlink>
        </w:p>
        <w:p w14:paraId="32862A0A" w14:textId="6A480EF9" w:rsidR="32190E65" w:rsidRDefault="0068014C" w:rsidP="32190E65">
          <w:pPr>
            <w:pStyle w:val="TOC3"/>
            <w:tabs>
              <w:tab w:val="left" w:pos="870"/>
              <w:tab w:val="right" w:leader="dot" w:pos="9360"/>
            </w:tabs>
            <w:rPr>
              <w:rStyle w:val="Hyperlink"/>
              <w:noProof/>
              <w:sz w:val="20"/>
              <w:szCs w:val="20"/>
            </w:rPr>
          </w:pPr>
          <w:hyperlink w:anchor="_Toc649618918">
            <w:r w:rsidR="32190E65" w:rsidRPr="32190E65">
              <w:rPr>
                <w:rStyle w:val="Hyperlink"/>
                <w:noProof/>
              </w:rPr>
              <w:t>10.</w:t>
            </w:r>
            <w:r w:rsidR="32190E65">
              <w:rPr>
                <w:noProof/>
              </w:rPr>
              <w:tab/>
            </w:r>
            <w:r w:rsidR="32190E65" w:rsidRPr="32190E65">
              <w:rPr>
                <w:rStyle w:val="Hyperlink"/>
                <w:noProof/>
              </w:rPr>
              <w:t>Industrial, Commercial, and Agricultural Activities and Production</w:t>
            </w:r>
            <w:r w:rsidR="32190E65">
              <w:rPr>
                <w:noProof/>
              </w:rPr>
              <w:tab/>
            </w:r>
            <w:r w:rsidR="32190E65">
              <w:rPr>
                <w:noProof/>
              </w:rPr>
              <w:fldChar w:fldCharType="begin"/>
            </w:r>
            <w:r w:rsidR="32190E65">
              <w:rPr>
                <w:noProof/>
              </w:rPr>
              <w:instrText>PAGEREF _Toc649618918 \h</w:instrText>
            </w:r>
            <w:r w:rsidR="32190E65">
              <w:rPr>
                <w:noProof/>
              </w:rPr>
            </w:r>
            <w:r w:rsidR="32190E65">
              <w:rPr>
                <w:noProof/>
              </w:rPr>
              <w:fldChar w:fldCharType="separate"/>
            </w:r>
            <w:r w:rsidR="007732AF">
              <w:rPr>
                <w:noProof/>
              </w:rPr>
              <w:t>28</w:t>
            </w:r>
            <w:r w:rsidR="32190E65">
              <w:rPr>
                <w:noProof/>
              </w:rPr>
              <w:fldChar w:fldCharType="end"/>
            </w:r>
          </w:hyperlink>
        </w:p>
        <w:p w14:paraId="24AB1F98" w14:textId="618809BF" w:rsidR="32190E65" w:rsidRDefault="0068014C" w:rsidP="32190E65">
          <w:pPr>
            <w:pStyle w:val="TOC3"/>
            <w:tabs>
              <w:tab w:val="left" w:pos="870"/>
              <w:tab w:val="right" w:leader="dot" w:pos="9360"/>
            </w:tabs>
            <w:rPr>
              <w:rStyle w:val="Hyperlink"/>
              <w:noProof/>
              <w:sz w:val="20"/>
              <w:szCs w:val="20"/>
            </w:rPr>
          </w:pPr>
          <w:hyperlink w:anchor="_Toc1430469337">
            <w:r w:rsidR="32190E65" w:rsidRPr="32190E65">
              <w:rPr>
                <w:rStyle w:val="Hyperlink"/>
                <w:noProof/>
              </w:rPr>
              <w:t>11.</w:t>
            </w:r>
            <w:r w:rsidR="32190E65">
              <w:rPr>
                <w:noProof/>
              </w:rPr>
              <w:tab/>
            </w:r>
            <w:r w:rsidR="32190E65" w:rsidRPr="32190E65">
              <w:rPr>
                <w:rStyle w:val="Hyperlink"/>
                <w:noProof/>
              </w:rPr>
              <w:t>Quantity and Distribution of Employment</w:t>
            </w:r>
            <w:r w:rsidR="32190E65">
              <w:rPr>
                <w:noProof/>
              </w:rPr>
              <w:tab/>
            </w:r>
            <w:r w:rsidR="32190E65">
              <w:rPr>
                <w:noProof/>
              </w:rPr>
              <w:fldChar w:fldCharType="begin"/>
            </w:r>
            <w:r w:rsidR="32190E65">
              <w:rPr>
                <w:noProof/>
              </w:rPr>
              <w:instrText>PAGEREF _Toc1430469337 \h</w:instrText>
            </w:r>
            <w:r w:rsidR="32190E65">
              <w:rPr>
                <w:noProof/>
              </w:rPr>
            </w:r>
            <w:r w:rsidR="32190E65">
              <w:rPr>
                <w:noProof/>
              </w:rPr>
              <w:fldChar w:fldCharType="separate"/>
            </w:r>
            <w:r w:rsidR="007732AF">
              <w:rPr>
                <w:noProof/>
              </w:rPr>
              <w:t>29</w:t>
            </w:r>
            <w:r w:rsidR="32190E65">
              <w:rPr>
                <w:noProof/>
              </w:rPr>
              <w:fldChar w:fldCharType="end"/>
            </w:r>
          </w:hyperlink>
        </w:p>
        <w:p w14:paraId="4DB3C131" w14:textId="6237997F" w:rsidR="32190E65" w:rsidRDefault="0068014C" w:rsidP="32190E65">
          <w:pPr>
            <w:pStyle w:val="TOC3"/>
            <w:tabs>
              <w:tab w:val="left" w:pos="870"/>
              <w:tab w:val="right" w:leader="dot" w:pos="9360"/>
            </w:tabs>
            <w:rPr>
              <w:rStyle w:val="Hyperlink"/>
              <w:noProof/>
              <w:sz w:val="20"/>
              <w:szCs w:val="20"/>
            </w:rPr>
          </w:pPr>
          <w:hyperlink w:anchor="_Toc1127823393">
            <w:r w:rsidR="32190E65" w:rsidRPr="32190E65">
              <w:rPr>
                <w:rStyle w:val="Hyperlink"/>
                <w:noProof/>
              </w:rPr>
              <w:t>12.</w:t>
            </w:r>
            <w:r w:rsidR="32190E65">
              <w:rPr>
                <w:noProof/>
              </w:rPr>
              <w:tab/>
            </w:r>
            <w:r w:rsidR="32190E65" w:rsidRPr="32190E65">
              <w:rPr>
                <w:rStyle w:val="Hyperlink"/>
                <w:noProof/>
              </w:rPr>
              <w:t>Local and State Tax Base and Revenues</w:t>
            </w:r>
            <w:r w:rsidR="32190E65">
              <w:rPr>
                <w:noProof/>
              </w:rPr>
              <w:tab/>
            </w:r>
            <w:r w:rsidR="32190E65">
              <w:rPr>
                <w:noProof/>
              </w:rPr>
              <w:fldChar w:fldCharType="begin"/>
            </w:r>
            <w:r w:rsidR="32190E65">
              <w:rPr>
                <w:noProof/>
              </w:rPr>
              <w:instrText>PAGEREF _Toc1127823393 \h</w:instrText>
            </w:r>
            <w:r w:rsidR="32190E65">
              <w:rPr>
                <w:noProof/>
              </w:rPr>
            </w:r>
            <w:r w:rsidR="32190E65">
              <w:rPr>
                <w:noProof/>
              </w:rPr>
              <w:fldChar w:fldCharType="separate"/>
            </w:r>
            <w:r w:rsidR="007732AF">
              <w:rPr>
                <w:noProof/>
              </w:rPr>
              <w:t>30</w:t>
            </w:r>
            <w:r w:rsidR="32190E65">
              <w:rPr>
                <w:noProof/>
              </w:rPr>
              <w:fldChar w:fldCharType="end"/>
            </w:r>
          </w:hyperlink>
        </w:p>
        <w:p w14:paraId="3BC20431" w14:textId="5B446C53" w:rsidR="32190E65" w:rsidRDefault="0068014C" w:rsidP="32190E65">
          <w:pPr>
            <w:pStyle w:val="TOC3"/>
            <w:tabs>
              <w:tab w:val="left" w:pos="870"/>
              <w:tab w:val="right" w:leader="dot" w:pos="9360"/>
            </w:tabs>
            <w:rPr>
              <w:rStyle w:val="Hyperlink"/>
              <w:noProof/>
              <w:sz w:val="20"/>
              <w:szCs w:val="20"/>
            </w:rPr>
          </w:pPr>
          <w:hyperlink w:anchor="_Toc2023870462">
            <w:r w:rsidR="32190E65" w:rsidRPr="32190E65">
              <w:rPr>
                <w:rStyle w:val="Hyperlink"/>
                <w:noProof/>
              </w:rPr>
              <w:t>13.</w:t>
            </w:r>
            <w:r w:rsidR="32190E65">
              <w:rPr>
                <w:noProof/>
              </w:rPr>
              <w:tab/>
            </w:r>
            <w:r w:rsidR="32190E65" w:rsidRPr="32190E65">
              <w:rPr>
                <w:rStyle w:val="Hyperlink"/>
                <w:noProof/>
              </w:rPr>
              <w:t>Demand for Government Services</w:t>
            </w:r>
            <w:r w:rsidR="32190E65">
              <w:rPr>
                <w:noProof/>
              </w:rPr>
              <w:tab/>
            </w:r>
            <w:r w:rsidR="32190E65">
              <w:rPr>
                <w:noProof/>
              </w:rPr>
              <w:fldChar w:fldCharType="begin"/>
            </w:r>
            <w:r w:rsidR="32190E65">
              <w:rPr>
                <w:noProof/>
              </w:rPr>
              <w:instrText>PAGEREF _Toc2023870462 \h</w:instrText>
            </w:r>
            <w:r w:rsidR="32190E65">
              <w:rPr>
                <w:noProof/>
              </w:rPr>
            </w:r>
            <w:r w:rsidR="32190E65">
              <w:rPr>
                <w:noProof/>
              </w:rPr>
              <w:fldChar w:fldCharType="separate"/>
            </w:r>
            <w:r w:rsidR="007732AF">
              <w:rPr>
                <w:noProof/>
              </w:rPr>
              <w:t>30</w:t>
            </w:r>
            <w:r w:rsidR="32190E65">
              <w:rPr>
                <w:noProof/>
              </w:rPr>
              <w:fldChar w:fldCharType="end"/>
            </w:r>
          </w:hyperlink>
        </w:p>
        <w:p w14:paraId="62B616ED" w14:textId="41526BBD" w:rsidR="32190E65" w:rsidRDefault="0068014C" w:rsidP="32190E65">
          <w:pPr>
            <w:pStyle w:val="TOC3"/>
            <w:tabs>
              <w:tab w:val="left" w:pos="870"/>
              <w:tab w:val="right" w:leader="dot" w:pos="9360"/>
            </w:tabs>
            <w:rPr>
              <w:rStyle w:val="Hyperlink"/>
              <w:noProof/>
              <w:sz w:val="20"/>
              <w:szCs w:val="20"/>
            </w:rPr>
          </w:pPr>
          <w:hyperlink w:anchor="_Toc1014353687">
            <w:r w:rsidR="32190E65" w:rsidRPr="32190E65">
              <w:rPr>
                <w:rStyle w:val="Hyperlink"/>
                <w:noProof/>
              </w:rPr>
              <w:t>14.</w:t>
            </w:r>
            <w:r w:rsidR="32190E65">
              <w:rPr>
                <w:noProof/>
              </w:rPr>
              <w:tab/>
            </w:r>
            <w:r w:rsidR="32190E65" w:rsidRPr="32190E65">
              <w:rPr>
                <w:rStyle w:val="Hyperlink"/>
                <w:noProof/>
              </w:rPr>
              <w:t>Access to and Quality of Recreational and Wilderness Activities</w:t>
            </w:r>
            <w:r w:rsidR="32190E65">
              <w:rPr>
                <w:noProof/>
              </w:rPr>
              <w:tab/>
            </w:r>
            <w:r w:rsidR="32190E65">
              <w:rPr>
                <w:noProof/>
              </w:rPr>
              <w:fldChar w:fldCharType="begin"/>
            </w:r>
            <w:r w:rsidR="32190E65">
              <w:rPr>
                <w:noProof/>
              </w:rPr>
              <w:instrText>PAGEREF _Toc1014353687 \h</w:instrText>
            </w:r>
            <w:r w:rsidR="32190E65">
              <w:rPr>
                <w:noProof/>
              </w:rPr>
            </w:r>
            <w:r w:rsidR="32190E65">
              <w:rPr>
                <w:noProof/>
              </w:rPr>
              <w:fldChar w:fldCharType="separate"/>
            </w:r>
            <w:r w:rsidR="007732AF">
              <w:rPr>
                <w:noProof/>
              </w:rPr>
              <w:t>31</w:t>
            </w:r>
            <w:r w:rsidR="32190E65">
              <w:rPr>
                <w:noProof/>
              </w:rPr>
              <w:fldChar w:fldCharType="end"/>
            </w:r>
          </w:hyperlink>
        </w:p>
        <w:p w14:paraId="18EBDD17" w14:textId="5797998B" w:rsidR="32190E65" w:rsidRDefault="0068014C" w:rsidP="32190E65">
          <w:pPr>
            <w:pStyle w:val="TOC3"/>
            <w:tabs>
              <w:tab w:val="left" w:pos="870"/>
              <w:tab w:val="right" w:leader="dot" w:pos="9360"/>
            </w:tabs>
            <w:rPr>
              <w:rStyle w:val="Hyperlink"/>
              <w:noProof/>
              <w:sz w:val="20"/>
              <w:szCs w:val="20"/>
            </w:rPr>
          </w:pPr>
          <w:hyperlink w:anchor="_Toc959628852">
            <w:r w:rsidR="32190E65" w:rsidRPr="32190E65">
              <w:rPr>
                <w:rStyle w:val="Hyperlink"/>
                <w:noProof/>
              </w:rPr>
              <w:t>15.</w:t>
            </w:r>
            <w:r w:rsidR="32190E65">
              <w:rPr>
                <w:noProof/>
              </w:rPr>
              <w:tab/>
            </w:r>
            <w:r w:rsidR="32190E65" w:rsidRPr="32190E65">
              <w:rPr>
                <w:rStyle w:val="Hyperlink"/>
                <w:noProof/>
              </w:rPr>
              <w:t>Density and Distribution of Population and Housing</w:t>
            </w:r>
            <w:r w:rsidR="32190E65">
              <w:rPr>
                <w:noProof/>
              </w:rPr>
              <w:tab/>
            </w:r>
            <w:r w:rsidR="32190E65">
              <w:rPr>
                <w:noProof/>
              </w:rPr>
              <w:fldChar w:fldCharType="begin"/>
            </w:r>
            <w:r w:rsidR="32190E65">
              <w:rPr>
                <w:noProof/>
              </w:rPr>
              <w:instrText>PAGEREF _Toc959628852 \h</w:instrText>
            </w:r>
            <w:r w:rsidR="32190E65">
              <w:rPr>
                <w:noProof/>
              </w:rPr>
            </w:r>
            <w:r w:rsidR="32190E65">
              <w:rPr>
                <w:noProof/>
              </w:rPr>
              <w:fldChar w:fldCharType="separate"/>
            </w:r>
            <w:r w:rsidR="007732AF">
              <w:rPr>
                <w:noProof/>
              </w:rPr>
              <w:t>32</w:t>
            </w:r>
            <w:r w:rsidR="32190E65">
              <w:rPr>
                <w:noProof/>
              </w:rPr>
              <w:fldChar w:fldCharType="end"/>
            </w:r>
          </w:hyperlink>
        </w:p>
        <w:p w14:paraId="7FC7A09E" w14:textId="24AEFE29" w:rsidR="32190E65" w:rsidRDefault="0068014C" w:rsidP="32190E65">
          <w:pPr>
            <w:pStyle w:val="TOC3"/>
            <w:tabs>
              <w:tab w:val="left" w:pos="870"/>
              <w:tab w:val="right" w:leader="dot" w:pos="9360"/>
            </w:tabs>
            <w:rPr>
              <w:rStyle w:val="Hyperlink"/>
              <w:noProof/>
              <w:sz w:val="20"/>
              <w:szCs w:val="20"/>
            </w:rPr>
          </w:pPr>
          <w:hyperlink w:anchor="_Toc1678838651">
            <w:r w:rsidR="32190E65" w:rsidRPr="32190E65">
              <w:rPr>
                <w:rStyle w:val="Hyperlink"/>
                <w:noProof/>
              </w:rPr>
              <w:t>16.</w:t>
            </w:r>
            <w:r w:rsidR="32190E65">
              <w:rPr>
                <w:noProof/>
              </w:rPr>
              <w:tab/>
            </w:r>
            <w:r w:rsidR="32190E65" w:rsidRPr="32190E65">
              <w:rPr>
                <w:rStyle w:val="Hyperlink"/>
                <w:noProof/>
              </w:rPr>
              <w:t>Social Structures and Mores</w:t>
            </w:r>
            <w:r w:rsidR="32190E65">
              <w:rPr>
                <w:noProof/>
              </w:rPr>
              <w:tab/>
            </w:r>
            <w:r w:rsidR="32190E65">
              <w:rPr>
                <w:noProof/>
              </w:rPr>
              <w:fldChar w:fldCharType="begin"/>
            </w:r>
            <w:r w:rsidR="32190E65">
              <w:rPr>
                <w:noProof/>
              </w:rPr>
              <w:instrText>PAGEREF _Toc1678838651 \h</w:instrText>
            </w:r>
            <w:r w:rsidR="32190E65">
              <w:rPr>
                <w:noProof/>
              </w:rPr>
            </w:r>
            <w:r w:rsidR="32190E65">
              <w:rPr>
                <w:noProof/>
              </w:rPr>
              <w:fldChar w:fldCharType="separate"/>
            </w:r>
            <w:r w:rsidR="007732AF">
              <w:rPr>
                <w:noProof/>
              </w:rPr>
              <w:t>33</w:t>
            </w:r>
            <w:r w:rsidR="32190E65">
              <w:rPr>
                <w:noProof/>
              </w:rPr>
              <w:fldChar w:fldCharType="end"/>
            </w:r>
          </w:hyperlink>
        </w:p>
        <w:p w14:paraId="348240A8" w14:textId="271BE4AD" w:rsidR="32190E65" w:rsidRDefault="0068014C" w:rsidP="32190E65">
          <w:pPr>
            <w:pStyle w:val="TOC3"/>
            <w:tabs>
              <w:tab w:val="left" w:pos="870"/>
              <w:tab w:val="right" w:leader="dot" w:pos="9360"/>
            </w:tabs>
            <w:rPr>
              <w:rStyle w:val="Hyperlink"/>
              <w:noProof/>
              <w:sz w:val="20"/>
              <w:szCs w:val="20"/>
            </w:rPr>
          </w:pPr>
          <w:hyperlink w:anchor="_Toc1847158428">
            <w:r w:rsidR="32190E65" w:rsidRPr="32190E65">
              <w:rPr>
                <w:rStyle w:val="Hyperlink"/>
                <w:noProof/>
              </w:rPr>
              <w:t>17.</w:t>
            </w:r>
            <w:r w:rsidR="32190E65">
              <w:rPr>
                <w:noProof/>
              </w:rPr>
              <w:tab/>
            </w:r>
            <w:r w:rsidR="32190E65" w:rsidRPr="32190E65">
              <w:rPr>
                <w:rStyle w:val="Hyperlink"/>
                <w:noProof/>
              </w:rPr>
              <w:t>Cultural Uniqueness and Diversity</w:t>
            </w:r>
            <w:r w:rsidR="32190E65">
              <w:rPr>
                <w:noProof/>
              </w:rPr>
              <w:tab/>
            </w:r>
            <w:r w:rsidR="32190E65">
              <w:rPr>
                <w:noProof/>
              </w:rPr>
              <w:fldChar w:fldCharType="begin"/>
            </w:r>
            <w:r w:rsidR="32190E65">
              <w:rPr>
                <w:noProof/>
              </w:rPr>
              <w:instrText>PAGEREF _Toc1847158428 \h</w:instrText>
            </w:r>
            <w:r w:rsidR="32190E65">
              <w:rPr>
                <w:noProof/>
              </w:rPr>
            </w:r>
            <w:r w:rsidR="32190E65">
              <w:rPr>
                <w:noProof/>
              </w:rPr>
              <w:fldChar w:fldCharType="separate"/>
            </w:r>
            <w:r w:rsidR="007732AF">
              <w:rPr>
                <w:noProof/>
              </w:rPr>
              <w:t>33</w:t>
            </w:r>
            <w:r w:rsidR="32190E65">
              <w:rPr>
                <w:noProof/>
              </w:rPr>
              <w:fldChar w:fldCharType="end"/>
            </w:r>
          </w:hyperlink>
        </w:p>
        <w:p w14:paraId="481E1BD3" w14:textId="5315F21B" w:rsidR="32190E65" w:rsidRDefault="0068014C" w:rsidP="32190E65">
          <w:pPr>
            <w:pStyle w:val="TOC3"/>
            <w:tabs>
              <w:tab w:val="left" w:pos="870"/>
              <w:tab w:val="right" w:leader="dot" w:pos="9360"/>
            </w:tabs>
            <w:rPr>
              <w:rStyle w:val="Hyperlink"/>
              <w:noProof/>
              <w:sz w:val="20"/>
              <w:szCs w:val="20"/>
            </w:rPr>
          </w:pPr>
          <w:hyperlink w:anchor="_Toc1403320412">
            <w:r w:rsidR="32190E65" w:rsidRPr="32190E65">
              <w:rPr>
                <w:rStyle w:val="Hyperlink"/>
                <w:noProof/>
              </w:rPr>
              <w:t>18.</w:t>
            </w:r>
            <w:r w:rsidR="32190E65">
              <w:rPr>
                <w:noProof/>
              </w:rPr>
              <w:tab/>
            </w:r>
            <w:r w:rsidR="32190E65" w:rsidRPr="32190E65">
              <w:rPr>
                <w:rStyle w:val="Hyperlink"/>
                <w:noProof/>
              </w:rPr>
              <w:t>Private Property Impacts</w:t>
            </w:r>
            <w:r w:rsidR="32190E65">
              <w:rPr>
                <w:noProof/>
              </w:rPr>
              <w:tab/>
            </w:r>
            <w:r w:rsidR="32190E65">
              <w:rPr>
                <w:noProof/>
              </w:rPr>
              <w:fldChar w:fldCharType="begin"/>
            </w:r>
            <w:r w:rsidR="32190E65">
              <w:rPr>
                <w:noProof/>
              </w:rPr>
              <w:instrText>PAGEREF _Toc1403320412 \h</w:instrText>
            </w:r>
            <w:r w:rsidR="32190E65">
              <w:rPr>
                <w:noProof/>
              </w:rPr>
            </w:r>
            <w:r w:rsidR="32190E65">
              <w:rPr>
                <w:noProof/>
              </w:rPr>
              <w:fldChar w:fldCharType="separate"/>
            </w:r>
            <w:r w:rsidR="007732AF">
              <w:rPr>
                <w:noProof/>
              </w:rPr>
              <w:t>33</w:t>
            </w:r>
            <w:r w:rsidR="32190E65">
              <w:rPr>
                <w:noProof/>
              </w:rPr>
              <w:fldChar w:fldCharType="end"/>
            </w:r>
          </w:hyperlink>
        </w:p>
        <w:p w14:paraId="5876C555" w14:textId="45639D91" w:rsidR="32190E65" w:rsidRDefault="0068014C" w:rsidP="32190E65">
          <w:pPr>
            <w:pStyle w:val="TOC3"/>
            <w:tabs>
              <w:tab w:val="left" w:pos="870"/>
              <w:tab w:val="right" w:leader="dot" w:pos="9360"/>
            </w:tabs>
            <w:rPr>
              <w:rStyle w:val="Hyperlink"/>
              <w:noProof/>
              <w:sz w:val="20"/>
              <w:szCs w:val="20"/>
            </w:rPr>
          </w:pPr>
          <w:hyperlink w:anchor="_Toc1923137156">
            <w:r w:rsidR="32190E65" w:rsidRPr="32190E65">
              <w:rPr>
                <w:rStyle w:val="Hyperlink"/>
                <w:noProof/>
              </w:rPr>
              <w:t>19.</w:t>
            </w:r>
            <w:r w:rsidR="32190E65">
              <w:rPr>
                <w:noProof/>
              </w:rPr>
              <w:tab/>
            </w:r>
            <w:r w:rsidR="32190E65" w:rsidRPr="32190E65">
              <w:rPr>
                <w:rStyle w:val="Hyperlink"/>
                <w:noProof/>
              </w:rPr>
              <w:t>Locally Adopted Environmental Plans and Goals</w:t>
            </w:r>
            <w:r w:rsidR="32190E65">
              <w:rPr>
                <w:noProof/>
              </w:rPr>
              <w:tab/>
            </w:r>
            <w:r w:rsidR="32190E65">
              <w:rPr>
                <w:noProof/>
              </w:rPr>
              <w:fldChar w:fldCharType="begin"/>
            </w:r>
            <w:r w:rsidR="32190E65">
              <w:rPr>
                <w:noProof/>
              </w:rPr>
              <w:instrText>PAGEREF _Toc1923137156 \h</w:instrText>
            </w:r>
            <w:r w:rsidR="32190E65">
              <w:rPr>
                <w:noProof/>
              </w:rPr>
            </w:r>
            <w:r w:rsidR="32190E65">
              <w:rPr>
                <w:noProof/>
              </w:rPr>
              <w:fldChar w:fldCharType="separate"/>
            </w:r>
            <w:r w:rsidR="007732AF">
              <w:rPr>
                <w:noProof/>
              </w:rPr>
              <w:t>34</w:t>
            </w:r>
            <w:r w:rsidR="32190E65">
              <w:rPr>
                <w:noProof/>
              </w:rPr>
              <w:fldChar w:fldCharType="end"/>
            </w:r>
          </w:hyperlink>
        </w:p>
        <w:p w14:paraId="07BBCEF9" w14:textId="66E97001" w:rsidR="32190E65" w:rsidRDefault="0068014C" w:rsidP="32190E65">
          <w:pPr>
            <w:pStyle w:val="TOC3"/>
            <w:tabs>
              <w:tab w:val="left" w:pos="870"/>
              <w:tab w:val="right" w:leader="dot" w:pos="9360"/>
            </w:tabs>
            <w:rPr>
              <w:rStyle w:val="Hyperlink"/>
              <w:noProof/>
              <w:sz w:val="20"/>
              <w:szCs w:val="20"/>
            </w:rPr>
          </w:pPr>
          <w:hyperlink w:anchor="_Toc2124969379">
            <w:r w:rsidR="32190E65" w:rsidRPr="32190E65">
              <w:rPr>
                <w:rStyle w:val="Hyperlink"/>
                <w:noProof/>
              </w:rPr>
              <w:t>20.</w:t>
            </w:r>
            <w:r w:rsidR="32190E65">
              <w:rPr>
                <w:noProof/>
              </w:rPr>
              <w:tab/>
            </w:r>
            <w:r w:rsidR="32190E65" w:rsidRPr="32190E65">
              <w:rPr>
                <w:rStyle w:val="Hyperlink"/>
                <w:noProof/>
              </w:rPr>
              <w:t>Other Appropriate Social and Economic Circumstances</w:t>
            </w:r>
            <w:r w:rsidR="32190E65">
              <w:rPr>
                <w:noProof/>
              </w:rPr>
              <w:tab/>
            </w:r>
            <w:r w:rsidR="32190E65">
              <w:rPr>
                <w:noProof/>
              </w:rPr>
              <w:fldChar w:fldCharType="begin"/>
            </w:r>
            <w:r w:rsidR="32190E65">
              <w:rPr>
                <w:noProof/>
              </w:rPr>
              <w:instrText>PAGEREF _Toc2124969379 \h</w:instrText>
            </w:r>
            <w:r w:rsidR="32190E65">
              <w:rPr>
                <w:noProof/>
              </w:rPr>
            </w:r>
            <w:r w:rsidR="32190E65">
              <w:rPr>
                <w:noProof/>
              </w:rPr>
              <w:fldChar w:fldCharType="separate"/>
            </w:r>
            <w:r w:rsidR="007732AF">
              <w:rPr>
                <w:noProof/>
              </w:rPr>
              <w:t>34</w:t>
            </w:r>
            <w:r w:rsidR="32190E65">
              <w:rPr>
                <w:noProof/>
              </w:rPr>
              <w:fldChar w:fldCharType="end"/>
            </w:r>
          </w:hyperlink>
        </w:p>
        <w:p w14:paraId="16CB7CC6" w14:textId="40CDE5DA" w:rsidR="32190E65" w:rsidRDefault="0068014C" w:rsidP="32190E65">
          <w:pPr>
            <w:pStyle w:val="TOC3"/>
            <w:tabs>
              <w:tab w:val="right" w:leader="dot" w:pos="9360"/>
            </w:tabs>
            <w:rPr>
              <w:rStyle w:val="Hyperlink"/>
              <w:noProof/>
              <w:sz w:val="20"/>
              <w:szCs w:val="20"/>
            </w:rPr>
          </w:pPr>
          <w:hyperlink w:anchor="_Toc713168228">
            <w:r w:rsidR="32190E65" w:rsidRPr="32190E65">
              <w:rPr>
                <w:rStyle w:val="Hyperlink"/>
                <w:noProof/>
              </w:rPr>
              <w:t>Consultation</w:t>
            </w:r>
            <w:r w:rsidR="32190E65">
              <w:rPr>
                <w:noProof/>
              </w:rPr>
              <w:tab/>
            </w:r>
            <w:r w:rsidR="32190E65">
              <w:rPr>
                <w:noProof/>
              </w:rPr>
              <w:fldChar w:fldCharType="begin"/>
            </w:r>
            <w:r w:rsidR="32190E65">
              <w:rPr>
                <w:noProof/>
              </w:rPr>
              <w:instrText>PAGEREF _Toc713168228 \h</w:instrText>
            </w:r>
            <w:r w:rsidR="32190E65">
              <w:rPr>
                <w:noProof/>
              </w:rPr>
            </w:r>
            <w:r w:rsidR="32190E65">
              <w:rPr>
                <w:noProof/>
              </w:rPr>
              <w:fldChar w:fldCharType="separate"/>
            </w:r>
            <w:r w:rsidR="007732AF">
              <w:rPr>
                <w:noProof/>
              </w:rPr>
              <w:t>34</w:t>
            </w:r>
            <w:r w:rsidR="32190E65">
              <w:rPr>
                <w:noProof/>
              </w:rPr>
              <w:fldChar w:fldCharType="end"/>
            </w:r>
          </w:hyperlink>
        </w:p>
        <w:p w14:paraId="067CF47E" w14:textId="4F2840C3" w:rsidR="32190E65" w:rsidRDefault="0068014C" w:rsidP="32190E65">
          <w:pPr>
            <w:pStyle w:val="TOC3"/>
            <w:tabs>
              <w:tab w:val="right" w:leader="dot" w:pos="9360"/>
            </w:tabs>
            <w:rPr>
              <w:rStyle w:val="Hyperlink"/>
              <w:noProof/>
              <w:sz w:val="20"/>
              <w:szCs w:val="20"/>
            </w:rPr>
          </w:pPr>
          <w:hyperlink w:anchor="_Toc817450162">
            <w:r w:rsidR="32190E65" w:rsidRPr="32190E65">
              <w:rPr>
                <w:rStyle w:val="Hyperlink"/>
                <w:noProof/>
              </w:rPr>
              <w:t>Significance of Potential Impacts and Need for Further Analysis: Conclusions and Findings</w:t>
            </w:r>
            <w:r w:rsidR="32190E65">
              <w:rPr>
                <w:noProof/>
              </w:rPr>
              <w:tab/>
            </w:r>
            <w:r w:rsidR="32190E65">
              <w:rPr>
                <w:noProof/>
              </w:rPr>
              <w:fldChar w:fldCharType="begin"/>
            </w:r>
            <w:r w:rsidR="32190E65">
              <w:rPr>
                <w:noProof/>
              </w:rPr>
              <w:instrText>PAGEREF _Toc817450162 \h</w:instrText>
            </w:r>
            <w:r w:rsidR="32190E65">
              <w:rPr>
                <w:noProof/>
              </w:rPr>
            </w:r>
            <w:r w:rsidR="32190E65">
              <w:rPr>
                <w:noProof/>
              </w:rPr>
              <w:fldChar w:fldCharType="separate"/>
            </w:r>
            <w:r w:rsidR="007732AF">
              <w:rPr>
                <w:noProof/>
              </w:rPr>
              <w:t>34</w:t>
            </w:r>
            <w:r w:rsidR="32190E65">
              <w:rPr>
                <w:noProof/>
              </w:rPr>
              <w:fldChar w:fldCharType="end"/>
            </w:r>
          </w:hyperlink>
        </w:p>
        <w:p w14:paraId="4263EB70" w14:textId="39ECD2BB" w:rsidR="32190E65" w:rsidRDefault="0068014C" w:rsidP="32190E65">
          <w:pPr>
            <w:pStyle w:val="TOC3"/>
            <w:tabs>
              <w:tab w:val="right" w:leader="dot" w:pos="9360"/>
            </w:tabs>
            <w:rPr>
              <w:rStyle w:val="Hyperlink"/>
              <w:noProof/>
              <w:sz w:val="20"/>
              <w:szCs w:val="20"/>
            </w:rPr>
          </w:pPr>
          <w:hyperlink w:anchor="_Toc845733175">
            <w:r w:rsidR="32190E65" w:rsidRPr="32190E65">
              <w:rPr>
                <w:rStyle w:val="Hyperlink"/>
                <w:noProof/>
              </w:rPr>
              <w:t>Public Involvement</w:t>
            </w:r>
            <w:r w:rsidR="32190E65">
              <w:rPr>
                <w:noProof/>
              </w:rPr>
              <w:tab/>
            </w:r>
            <w:r w:rsidR="32190E65">
              <w:rPr>
                <w:noProof/>
              </w:rPr>
              <w:fldChar w:fldCharType="begin"/>
            </w:r>
            <w:r w:rsidR="32190E65">
              <w:rPr>
                <w:noProof/>
              </w:rPr>
              <w:instrText>PAGEREF _Toc845733175 \h</w:instrText>
            </w:r>
            <w:r w:rsidR="32190E65">
              <w:rPr>
                <w:noProof/>
              </w:rPr>
            </w:r>
            <w:r w:rsidR="32190E65">
              <w:rPr>
                <w:noProof/>
              </w:rPr>
              <w:fldChar w:fldCharType="separate"/>
            </w:r>
            <w:r w:rsidR="007732AF">
              <w:rPr>
                <w:noProof/>
              </w:rPr>
              <w:t>37</w:t>
            </w:r>
            <w:r w:rsidR="32190E65">
              <w:rPr>
                <w:noProof/>
              </w:rPr>
              <w:fldChar w:fldCharType="end"/>
            </w:r>
          </w:hyperlink>
        </w:p>
        <w:p w14:paraId="5EBA6AD7" w14:textId="566813FD" w:rsidR="32190E65" w:rsidRDefault="0068014C" w:rsidP="32190E65">
          <w:pPr>
            <w:pStyle w:val="TOC2"/>
            <w:tabs>
              <w:tab w:val="right" w:leader="dot" w:pos="9360"/>
            </w:tabs>
            <w:rPr>
              <w:rStyle w:val="Hyperlink"/>
              <w:sz w:val="20"/>
              <w:szCs w:val="20"/>
            </w:rPr>
          </w:pPr>
          <w:hyperlink w:anchor="_Toc1398548801">
            <w:r w:rsidR="32190E65" w:rsidRPr="32190E65">
              <w:rPr>
                <w:rStyle w:val="Hyperlink"/>
              </w:rPr>
              <w:t>Preparation</w:t>
            </w:r>
            <w:r w:rsidR="32190E65">
              <w:tab/>
            </w:r>
            <w:r w:rsidR="32190E65">
              <w:fldChar w:fldCharType="begin"/>
            </w:r>
            <w:r w:rsidR="32190E65">
              <w:instrText>PAGEREF _Toc1398548801 \h</w:instrText>
            </w:r>
            <w:r w:rsidR="32190E65">
              <w:fldChar w:fldCharType="separate"/>
            </w:r>
            <w:r w:rsidR="007732AF">
              <w:t>37</w:t>
            </w:r>
            <w:r w:rsidR="32190E65">
              <w:fldChar w:fldCharType="end"/>
            </w:r>
          </w:hyperlink>
        </w:p>
        <w:p w14:paraId="3290F4DA" w14:textId="0E98CF79" w:rsidR="32190E65" w:rsidRDefault="0068014C" w:rsidP="32190E65">
          <w:pPr>
            <w:pStyle w:val="TOC2"/>
            <w:tabs>
              <w:tab w:val="right" w:leader="dot" w:pos="9360"/>
            </w:tabs>
            <w:rPr>
              <w:rStyle w:val="Hyperlink"/>
            </w:rPr>
          </w:pPr>
          <w:hyperlink w:anchor="_Toc998993625">
            <w:r w:rsidR="32190E65" w:rsidRPr="32190E65">
              <w:rPr>
                <w:rStyle w:val="Hyperlink"/>
              </w:rPr>
              <w:t>References</w:t>
            </w:r>
            <w:r w:rsidR="32190E65">
              <w:tab/>
            </w:r>
            <w:r w:rsidR="32190E65">
              <w:fldChar w:fldCharType="begin"/>
            </w:r>
            <w:r w:rsidR="32190E65">
              <w:instrText>PAGEREF _Toc998993625 \h</w:instrText>
            </w:r>
            <w:r w:rsidR="32190E65">
              <w:fldChar w:fldCharType="separate"/>
            </w:r>
            <w:r w:rsidR="007732AF">
              <w:t>38</w:t>
            </w:r>
            <w:r w:rsidR="32190E65">
              <w:fldChar w:fldCharType="end"/>
            </w:r>
          </w:hyperlink>
          <w:r w:rsidR="32190E65">
            <w:fldChar w:fldCharType="end"/>
          </w:r>
        </w:p>
      </w:sdtContent>
    </w:sdt>
    <w:p w14:paraId="73F15FCC" w14:textId="5EEA7656" w:rsidR="00647288" w:rsidRPr="00D67A21" w:rsidRDefault="00B16BB1" w:rsidP="00D67A21">
      <w:pPr>
        <w:pStyle w:val="Heading2"/>
        <w:rPr>
          <w:rFonts w:cstheme="minorHAnsi"/>
        </w:rPr>
      </w:pPr>
      <w:bookmarkStart w:id="2" w:name="_Toc196305900"/>
      <w:bookmarkStart w:id="3" w:name="_Toc1512088361"/>
      <w:r w:rsidRPr="32190E65">
        <w:lastRenderedPageBreak/>
        <w:t>Overview of Proposed Action</w:t>
      </w:r>
      <w:bookmarkEnd w:id="2"/>
      <w:bookmarkEnd w:id="3"/>
    </w:p>
    <w:p w14:paraId="5C0B2313" w14:textId="7341EC67" w:rsidR="00B3415D" w:rsidRPr="00D80E90" w:rsidRDefault="3F4860B9" w:rsidP="00D80E90">
      <w:pPr>
        <w:widowControl/>
        <w:adjustRightInd w:val="0"/>
        <w:rPr>
          <w:rFonts w:eastAsia="Calibri" w:cstheme="minorHAnsi"/>
          <w:b/>
          <w:bCs/>
          <w:smallCaps/>
        </w:rPr>
      </w:pPr>
      <w:r w:rsidRPr="00D80E90">
        <w:rPr>
          <w:rFonts w:eastAsia="Calibri" w:cstheme="minorHAnsi"/>
          <w:b/>
          <w:bCs/>
          <w:smallCaps/>
        </w:rPr>
        <w:t>1.1 DEQ AUTHORIZING ACTION</w:t>
      </w:r>
    </w:p>
    <w:p w14:paraId="20916C8E" w14:textId="66783C3E" w:rsidR="00B3415D" w:rsidRPr="00D80E90" w:rsidRDefault="3F4860B9" w:rsidP="32190E65">
      <w:pPr>
        <w:widowControl/>
        <w:adjustRightInd w:val="0"/>
        <w:rPr>
          <w:rFonts w:eastAsia="Calibri" w:cstheme="minorBidi"/>
        </w:rPr>
      </w:pPr>
      <w:r w:rsidRPr="32190E65">
        <w:rPr>
          <w:rFonts w:eastAsia="Calibri" w:cstheme="minorBidi"/>
        </w:rPr>
        <w:t xml:space="preserve">In accordance with the Montana Environmental Policy Act (MEPA), 75-1-102, Montana Code Annotated (MCA), Montana agencies are required to prepare an environmental review for state actions that may have an impact on </w:t>
      </w:r>
      <w:r w:rsidR="00055C01" w:rsidRPr="32190E65">
        <w:rPr>
          <w:rFonts w:eastAsia="Calibri" w:cstheme="minorBidi"/>
        </w:rPr>
        <w:t>Montana’s</w:t>
      </w:r>
      <w:r w:rsidRPr="32190E65">
        <w:rPr>
          <w:rFonts w:eastAsia="Calibri" w:cstheme="minorBidi"/>
        </w:rPr>
        <w:t xml:space="preserve"> environment. During the 2025 legislative session, Senate Bill 262 was passed which exempted subdivision sanitation approvals from a mandatory MEPA environmental review requirement, meaning a formal MEPA document is no longer automatically required for projects of this type. For this project, however, and in light of substantial public interest, the </w:t>
      </w:r>
      <w:r w:rsidR="7B509CA2" w:rsidRPr="32190E65">
        <w:rPr>
          <w:rFonts w:eastAsia="Calibri" w:cstheme="minorBidi"/>
        </w:rPr>
        <w:t xml:space="preserve">developer </w:t>
      </w:r>
      <w:r w:rsidRPr="32190E65">
        <w:rPr>
          <w:rFonts w:eastAsia="Calibri" w:cstheme="minorBidi"/>
        </w:rPr>
        <w:t xml:space="preserve">has elected to complete a MEPA Environmental Assessment (EA) on a discretionary basis to inform the public of anticipated impacts and to assist DEQ in better understanding potential environmental implications during its legal and technical review of the Proposed Action. </w:t>
      </w:r>
    </w:p>
    <w:p w14:paraId="04E18C57" w14:textId="57F6A698" w:rsidR="00B3415D" w:rsidRPr="00D80E90" w:rsidRDefault="3F4860B9" w:rsidP="00D80E90">
      <w:pPr>
        <w:widowControl/>
        <w:adjustRightInd w:val="0"/>
        <w:rPr>
          <w:rFonts w:eastAsia="Calibri" w:cstheme="minorHAnsi"/>
        </w:rPr>
      </w:pPr>
      <w:r w:rsidRPr="00D80E90">
        <w:rPr>
          <w:rFonts w:eastAsia="Calibri" w:cstheme="minorHAnsi"/>
        </w:rPr>
        <w:t xml:space="preserve"> </w:t>
      </w:r>
    </w:p>
    <w:p w14:paraId="1080D767" w14:textId="600FB7B7" w:rsidR="00B3415D" w:rsidRPr="00D80E90" w:rsidRDefault="3F4860B9" w:rsidP="00D80E90">
      <w:pPr>
        <w:widowControl/>
        <w:adjustRightInd w:val="0"/>
        <w:rPr>
          <w:rFonts w:eastAsia="Calibri" w:cstheme="minorHAnsi"/>
        </w:rPr>
      </w:pPr>
      <w:r w:rsidRPr="00D80E90">
        <w:rPr>
          <w:rFonts w:eastAsia="Calibri" w:cstheme="minorHAnsi"/>
        </w:rPr>
        <w:t>The Proposed Action, described in Section 1.3 below, is considered a state action that may have an impact on the Montana environment and, therefore, DEQ has prepared an environmental review. This EA examines the Proposed Action and alternatives to the Proposed Action and discloses potential impacts that may result from the Proposed Action and alternative actions. DEQ will determine the need for additional environmental review based on consideration of the significance criteria set forth in Administrative Rules of Montana (ARM) 17.4.608.</w:t>
      </w:r>
    </w:p>
    <w:p w14:paraId="0767F197" w14:textId="07C6B2EB" w:rsidR="00B3415D" w:rsidRPr="00D80E90" w:rsidRDefault="00B3415D" w:rsidP="00D80E90">
      <w:pPr>
        <w:widowControl/>
        <w:adjustRightInd w:val="0"/>
        <w:rPr>
          <w:rFonts w:eastAsiaTheme="minorEastAsia" w:cstheme="minorHAnsi"/>
        </w:rPr>
      </w:pPr>
      <w:bookmarkStart w:id="4" w:name="_Toc63946610"/>
    </w:p>
    <w:p w14:paraId="62C7040D" w14:textId="6331DB4A" w:rsidR="00B3415D" w:rsidRPr="00D80E90" w:rsidRDefault="7D69C30E" w:rsidP="00D80E90">
      <w:pPr>
        <w:widowControl/>
        <w:adjustRightInd w:val="0"/>
        <w:rPr>
          <w:rFonts w:eastAsia="Calibri" w:cstheme="minorHAnsi"/>
          <w:b/>
          <w:bCs/>
          <w:smallCaps/>
        </w:rPr>
      </w:pPr>
      <w:r w:rsidRPr="00D80E90">
        <w:rPr>
          <w:rFonts w:eastAsia="Calibri" w:cstheme="minorHAnsi"/>
          <w:b/>
          <w:bCs/>
          <w:smallCaps/>
        </w:rPr>
        <w:t>1.2 DESCRIPTION OF DEQ REGULATORY OVERSIGHT</w:t>
      </w:r>
    </w:p>
    <w:p w14:paraId="706DACA2" w14:textId="469388E8" w:rsidR="00B3415D" w:rsidRPr="00D80E90" w:rsidRDefault="7D69C30E" w:rsidP="00D80E90">
      <w:pPr>
        <w:widowControl/>
        <w:adjustRightInd w:val="0"/>
        <w:rPr>
          <w:rFonts w:eastAsia="Calibri" w:cstheme="minorHAnsi"/>
        </w:rPr>
      </w:pPr>
      <w:r w:rsidRPr="00D80E90">
        <w:rPr>
          <w:rFonts w:eastAsia="Calibri" w:cstheme="minorHAnsi"/>
        </w:rPr>
        <w:t xml:space="preserve">DEQ’s subdivision review excludes impacts related to the subdivision as a whole, which fall under county actions such as zoning, platting, and planning, when applicable. </w:t>
      </w:r>
      <w:r w:rsidRPr="00D80E90">
        <w:rPr>
          <w:rFonts w:eastAsia="Calibri" w:cstheme="minorHAnsi"/>
          <w:i/>
          <w:iCs/>
        </w:rPr>
        <w:t>Mont. Wilderness Ass’n v. Bd. of Health &amp; Envtl. Sciences</w:t>
      </w:r>
      <w:r w:rsidRPr="00D80E90">
        <w:rPr>
          <w:rFonts w:eastAsia="Calibri" w:cstheme="minorHAnsi"/>
        </w:rPr>
        <w:t xml:space="preserve">, 171 Mont. 477, 559 P.2d 1157 (1976). Under MEPA, DEQ must take a “hard look” at the environmental impacts of its actions. </w:t>
      </w:r>
      <w:r w:rsidRPr="00D80E90">
        <w:rPr>
          <w:rFonts w:eastAsia="Calibri" w:cstheme="minorHAnsi"/>
          <w:i/>
          <w:iCs/>
        </w:rPr>
        <w:t>Bitterrooters for Planning, Inc. v. Montana Dep’t of Envtl. Quality</w:t>
      </w:r>
      <w:r w:rsidRPr="00D80E90">
        <w:rPr>
          <w:rFonts w:eastAsia="Calibri" w:cstheme="minorHAnsi"/>
        </w:rPr>
        <w:t xml:space="preserve">, 2017 MT 109. However, the scope of that analysis is tied to DEQ’s legal authority and discretion under the governing statutes, and MEPA does not require an agency to analyze environmental impacts that it cannot avoid or mitigate through the lawful exercise of its authority. </w:t>
      </w:r>
      <w:r w:rsidRPr="00D80E90">
        <w:rPr>
          <w:rFonts w:eastAsia="Calibri" w:cstheme="minorHAnsi"/>
          <w:i/>
          <w:iCs/>
        </w:rPr>
        <w:t>Id.</w:t>
      </w:r>
      <w:r w:rsidRPr="00D80E90">
        <w:rPr>
          <w:rFonts w:eastAsia="Calibri" w:cstheme="minorHAnsi"/>
        </w:rPr>
        <w:t xml:space="preserve">; </w:t>
      </w:r>
      <w:r w:rsidRPr="00D80E90">
        <w:rPr>
          <w:rFonts w:eastAsia="Calibri" w:cstheme="minorHAnsi"/>
          <w:i/>
          <w:iCs/>
        </w:rPr>
        <w:t>Belk v. Mont. Dep’t of Envtl. Quality</w:t>
      </w:r>
      <w:r w:rsidRPr="00D80E90">
        <w:rPr>
          <w:rFonts w:eastAsia="Calibri" w:cstheme="minorHAnsi"/>
        </w:rPr>
        <w:t>, 2022 MT 38.</w:t>
      </w:r>
    </w:p>
    <w:p w14:paraId="1A41F448" w14:textId="608D9D18" w:rsidR="00B3415D" w:rsidRPr="00D80E90" w:rsidRDefault="7D69C30E" w:rsidP="00D80E90">
      <w:pPr>
        <w:widowControl/>
        <w:adjustRightInd w:val="0"/>
        <w:rPr>
          <w:rFonts w:eastAsia="Calibri" w:cstheme="minorHAnsi"/>
        </w:rPr>
      </w:pPr>
      <w:r w:rsidRPr="00D80E90">
        <w:rPr>
          <w:rFonts w:eastAsia="Calibri" w:cstheme="minorHAnsi"/>
        </w:rPr>
        <w:t xml:space="preserve"> </w:t>
      </w:r>
    </w:p>
    <w:p w14:paraId="4896FA39" w14:textId="1E82E28D" w:rsidR="00B3415D" w:rsidRPr="00D80E90" w:rsidRDefault="7D69C30E" w:rsidP="32190E65">
      <w:pPr>
        <w:widowControl/>
        <w:adjustRightInd w:val="0"/>
        <w:rPr>
          <w:rFonts w:eastAsia="Calibri" w:cstheme="minorBidi"/>
        </w:rPr>
      </w:pPr>
      <w:r w:rsidRPr="32190E65">
        <w:rPr>
          <w:rFonts w:eastAsia="Calibri" w:cstheme="minorBidi"/>
        </w:rPr>
        <w:t>Accordingly, the extent of DEQ’s MEPA review for this Proposed Action is limited to the direct, secondary, and cumulative impacts relating to water supply, wastewater, and stormwater facilities that DEQ has authority to approve and condition</w:t>
      </w:r>
      <w:r w:rsidR="02DA7A9B" w:rsidRPr="32190E65">
        <w:rPr>
          <w:rFonts w:eastAsia="Calibri" w:cstheme="minorBidi"/>
        </w:rPr>
        <w:t>s</w:t>
      </w:r>
      <w:r w:rsidRPr="32190E65">
        <w:rPr>
          <w:rFonts w:eastAsia="Calibri" w:cstheme="minorBidi"/>
        </w:rPr>
        <w:t xml:space="preserve"> under the Sanitation in Subdivisions Act, Public Water Supply Act, and related water and wastewater statutes. This EA evaluates the environmental impacts of DEQ’s decision whether to issue a Certificate of Subdivision Approval (COSA) for the Phase 1 water supply, wastewater collection, and stormwater management facilities described in Section 1.3. The COSA addresses only the adequacy of water supply, sewage </w:t>
      </w:r>
      <w:r w:rsidR="11EDEA17" w:rsidRPr="32190E65">
        <w:rPr>
          <w:rFonts w:eastAsia="Calibri" w:cstheme="minorBidi"/>
        </w:rPr>
        <w:t>collection</w:t>
      </w:r>
      <w:r w:rsidRPr="32190E65">
        <w:rPr>
          <w:rFonts w:eastAsia="Calibri" w:cstheme="minorBidi"/>
        </w:rPr>
        <w:t>, and storm drainage systems for the subdivision lots; it does not approve the subdivision plat itself or any other aspects of land development.</w:t>
      </w:r>
    </w:p>
    <w:p w14:paraId="3121DD77" w14:textId="3E136F53" w:rsidR="00B3415D" w:rsidRPr="00D80E90" w:rsidRDefault="7D69C30E" w:rsidP="00D80E90">
      <w:pPr>
        <w:widowControl/>
        <w:adjustRightInd w:val="0"/>
        <w:rPr>
          <w:rFonts w:eastAsia="Calibri" w:cstheme="minorHAnsi"/>
        </w:rPr>
      </w:pPr>
      <w:r w:rsidRPr="00D80E90">
        <w:rPr>
          <w:rFonts w:eastAsia="Calibri" w:cstheme="minorHAnsi"/>
        </w:rPr>
        <w:t xml:space="preserve"> </w:t>
      </w:r>
    </w:p>
    <w:p w14:paraId="0B2AF430" w14:textId="50D0B6CE" w:rsidR="00B3415D" w:rsidRPr="00D80E90" w:rsidRDefault="7D69C30E" w:rsidP="32190E65">
      <w:pPr>
        <w:rPr>
          <w:rFonts w:eastAsia="Calibri" w:cstheme="minorBidi"/>
        </w:rPr>
      </w:pPr>
      <w:r w:rsidRPr="32190E65">
        <w:rPr>
          <w:rFonts w:eastAsia="Calibri" w:cstheme="minorBidi"/>
        </w:rPr>
        <w:t xml:space="preserve">Subdivision design, land use, and associated improvements such as home construction, internal roads, grading, and other site development are regulated and approved under the Montana Subdivision and Platting Act and applicable local regulations by Flathead County and other local and state agencies. Preliminary plat approval for the </w:t>
      </w:r>
      <w:r w:rsidR="55E372BF" w:rsidRPr="32190E65">
        <w:rPr>
          <w:rFonts w:eastAsia="Calibri" w:cstheme="minorBidi"/>
        </w:rPr>
        <w:t xml:space="preserve">Steamboat Landing </w:t>
      </w:r>
      <w:r w:rsidRPr="32190E65">
        <w:rPr>
          <w:rFonts w:eastAsia="Calibri" w:cstheme="minorBidi"/>
        </w:rPr>
        <w:t xml:space="preserve">Subdivision, including Phase 1, was granted by the Flathead County Board of Commissioners under that separate authority on </w:t>
      </w:r>
      <w:r w:rsidR="00107AA1" w:rsidRPr="32190E65">
        <w:rPr>
          <w:rFonts w:eastAsia="Calibri" w:cstheme="minorBidi"/>
        </w:rPr>
        <w:t>March 10</w:t>
      </w:r>
      <w:r w:rsidRPr="32190E65">
        <w:rPr>
          <w:rFonts w:eastAsia="Calibri" w:cstheme="minorBidi"/>
        </w:rPr>
        <w:t>, 2025, and final platting and related conditions are administered through the county’s processes</w:t>
      </w:r>
      <w:r w:rsidR="005803AE" w:rsidRPr="32190E65">
        <w:rPr>
          <w:rFonts w:cstheme="minorBidi"/>
        </w:rPr>
        <w:t xml:space="preserve"> (</w:t>
      </w:r>
      <w:r w:rsidR="005803AE" w:rsidRPr="32190E65">
        <w:rPr>
          <w:rFonts w:eastAsia="Calibri" w:cstheme="minorBidi"/>
        </w:rPr>
        <w:t>Preliminary Plat for Steamboat Landing, Flathead County Board of Commissioners)</w:t>
      </w:r>
      <w:r w:rsidRPr="32190E65">
        <w:rPr>
          <w:rFonts w:eastAsia="Calibri" w:cstheme="minorBidi"/>
        </w:rPr>
        <w:t>. Those broader subdivision decisions such as the number and configuration of lots, roadway alignments, and</w:t>
      </w:r>
      <w:r w:rsidR="6C975D31" w:rsidRPr="32190E65">
        <w:rPr>
          <w:rFonts w:eastAsia="Calibri" w:cstheme="minorBidi"/>
        </w:rPr>
        <w:t xml:space="preserve"> allowable</w:t>
      </w:r>
      <w:r w:rsidRPr="32190E65">
        <w:rPr>
          <w:rFonts w:eastAsia="Calibri" w:cstheme="minorBidi"/>
        </w:rPr>
        <w:t xml:space="preserve"> building envelopes are outside DEQ’s jurisdiction and are not analyzed in this EA.</w:t>
      </w:r>
    </w:p>
    <w:p w14:paraId="08314BF2" w14:textId="605DD79C" w:rsidR="00B3415D" w:rsidRPr="00D80E90" w:rsidRDefault="7D69C30E" w:rsidP="00D80E90">
      <w:pPr>
        <w:widowControl/>
        <w:adjustRightInd w:val="0"/>
        <w:rPr>
          <w:rFonts w:eastAsia="Calibri" w:cstheme="minorHAnsi"/>
        </w:rPr>
      </w:pPr>
      <w:r w:rsidRPr="00D80E90">
        <w:rPr>
          <w:rFonts w:eastAsia="Calibri" w:cstheme="minorHAnsi"/>
        </w:rPr>
        <w:lastRenderedPageBreak/>
        <w:t xml:space="preserve"> </w:t>
      </w:r>
    </w:p>
    <w:p w14:paraId="61D73805" w14:textId="75A98BD8" w:rsidR="00B3415D" w:rsidRPr="00D80E90" w:rsidRDefault="7D69C30E" w:rsidP="00D80E90">
      <w:pPr>
        <w:widowControl/>
        <w:adjustRightInd w:val="0"/>
        <w:rPr>
          <w:rFonts w:eastAsia="Calibri" w:cstheme="minorHAnsi"/>
        </w:rPr>
      </w:pPr>
      <w:r w:rsidRPr="00D80E90">
        <w:rPr>
          <w:rFonts w:eastAsia="Calibri" w:cstheme="minorHAnsi"/>
        </w:rPr>
        <w:t>Accordingly, this EA does not evaluate or authorize the overall subdivision development, home construction, road building, or other non</w:t>
      </w:r>
      <w:r w:rsidRPr="00D80E90">
        <w:rPr>
          <w:rFonts w:ascii="Cambria Math" w:eastAsia="Calibri" w:hAnsi="Cambria Math" w:cs="Cambria Math"/>
        </w:rPr>
        <w:t>‑</w:t>
      </w:r>
      <w:r w:rsidRPr="00D80E90">
        <w:rPr>
          <w:rFonts w:eastAsia="Calibri" w:cstheme="minorHAnsi"/>
        </w:rPr>
        <w:t>sanitary improvements. Its analysis is confined to the three sanitary infrastructure components for which DEQ approval is required; public water supply and distribution system, wastewater collection, and stormwater management, and to the extent those components may affect human health and the environment.</w:t>
      </w:r>
    </w:p>
    <w:p w14:paraId="4A3EFADB" w14:textId="7EE5971F" w:rsidR="00B3415D" w:rsidRPr="00D80E90" w:rsidRDefault="7D69C30E" w:rsidP="00D80E90">
      <w:pPr>
        <w:widowControl/>
        <w:adjustRightInd w:val="0"/>
        <w:rPr>
          <w:rFonts w:eastAsia="Calibri" w:cstheme="minorHAnsi"/>
          <w:b/>
          <w:bCs/>
        </w:rPr>
      </w:pPr>
      <w:r w:rsidRPr="00D80E90">
        <w:rPr>
          <w:rFonts w:eastAsia="Calibri" w:cstheme="minorHAnsi"/>
          <w:b/>
          <w:bCs/>
        </w:rPr>
        <w:t xml:space="preserve"> </w:t>
      </w:r>
    </w:p>
    <w:p w14:paraId="12D52027" w14:textId="6AB74F47" w:rsidR="00B3415D" w:rsidRPr="00D80E90" w:rsidRDefault="7D69C30E" w:rsidP="00D80E90">
      <w:pPr>
        <w:widowControl/>
        <w:adjustRightInd w:val="0"/>
        <w:rPr>
          <w:rFonts w:eastAsia="Calibri" w:cstheme="minorHAnsi"/>
          <w:b/>
          <w:bCs/>
        </w:rPr>
      </w:pPr>
      <w:r w:rsidRPr="00D80E90">
        <w:rPr>
          <w:rFonts w:eastAsia="Calibri" w:cstheme="minorHAnsi"/>
          <w:b/>
          <w:bCs/>
        </w:rPr>
        <w:t>SANITATION IN SUBDIVISIONS ACT</w:t>
      </w:r>
    </w:p>
    <w:p w14:paraId="799FA1C8" w14:textId="3DC12A0D" w:rsidR="00B3415D" w:rsidRPr="00D80E90" w:rsidRDefault="7D69C30E" w:rsidP="00D80E90">
      <w:pPr>
        <w:widowControl/>
        <w:adjustRightInd w:val="0"/>
        <w:rPr>
          <w:rFonts w:eastAsia="Calibri" w:cstheme="minorHAnsi"/>
        </w:rPr>
      </w:pPr>
      <w:r w:rsidRPr="00D80E90">
        <w:rPr>
          <w:rFonts w:eastAsia="Calibri" w:cstheme="minorHAnsi"/>
        </w:rPr>
        <w:t>DEQ implements the Sanitation in Subdivisions Act of Montana, overseeing the development of</w:t>
      </w:r>
    </w:p>
    <w:p w14:paraId="29A93E04" w14:textId="618CAA69" w:rsidR="00B3415D" w:rsidRPr="00D80E90" w:rsidRDefault="7D69C30E" w:rsidP="00D80E90">
      <w:pPr>
        <w:widowControl/>
        <w:adjustRightInd w:val="0"/>
        <w:rPr>
          <w:rFonts w:eastAsia="Calibri" w:cstheme="minorHAnsi"/>
        </w:rPr>
      </w:pPr>
      <w:r w:rsidRPr="00D80E90">
        <w:rPr>
          <w:rFonts w:eastAsia="Calibri" w:cstheme="minorHAnsi"/>
        </w:rPr>
        <w:t xml:space="preserve">Subdivisions and associated facilities. Its responsibilities include regulating water supply, sewage disposal, and the potability of public and domestic water supplies, as well as protecting water quality for other beneficial uses (76-4-101, </w:t>
      </w:r>
      <w:r w:rsidRPr="00D80E90">
        <w:rPr>
          <w:rFonts w:eastAsia="Calibri" w:cstheme="minorHAnsi"/>
          <w:i/>
          <w:iCs/>
        </w:rPr>
        <w:t xml:space="preserve">et seq., </w:t>
      </w:r>
      <w:r w:rsidRPr="00D80E90">
        <w:rPr>
          <w:rFonts w:eastAsia="Calibri" w:cstheme="minorHAnsi"/>
        </w:rPr>
        <w:t xml:space="preserve">MCA). Rules promulgated pursuant to the sanitation laws are adopted in ARM Title 17, Chapter 36.  DEQ reviews subdivisions only to determine the adequacy of water, sewage, solid waste, and storm drainage systems.  Circular DEQ-8: </w:t>
      </w:r>
      <w:r w:rsidRPr="00D80E90">
        <w:rPr>
          <w:rFonts w:eastAsia="Calibri" w:cstheme="minorHAnsi"/>
          <w:i/>
          <w:iCs/>
        </w:rPr>
        <w:t>Montana Standards for Subdivision Storm Water Drainage</w:t>
      </w:r>
      <w:r w:rsidRPr="00D80E90">
        <w:rPr>
          <w:rFonts w:eastAsia="Calibri" w:cstheme="minorHAnsi"/>
        </w:rPr>
        <w:t xml:space="preserve"> establishes design standards for subdivision stormwater facilities.</w:t>
      </w:r>
    </w:p>
    <w:p w14:paraId="05621033" w14:textId="54C13C0C" w:rsidR="00B3415D" w:rsidRPr="00D80E90" w:rsidRDefault="7D69C30E" w:rsidP="00D80E90">
      <w:pPr>
        <w:widowControl/>
        <w:adjustRightInd w:val="0"/>
        <w:rPr>
          <w:rFonts w:eastAsia="Calibri" w:cstheme="minorHAnsi"/>
        </w:rPr>
      </w:pPr>
      <w:r w:rsidRPr="00D80E90">
        <w:rPr>
          <w:rFonts w:eastAsia="Calibri" w:cstheme="minorHAnsi"/>
        </w:rPr>
        <w:t xml:space="preserve"> </w:t>
      </w:r>
    </w:p>
    <w:p w14:paraId="78290ECA" w14:textId="3996C139" w:rsidR="00B3415D" w:rsidRPr="00D80E90" w:rsidRDefault="7D69C30E" w:rsidP="00D80E90">
      <w:pPr>
        <w:widowControl/>
        <w:adjustRightInd w:val="0"/>
        <w:rPr>
          <w:rFonts w:eastAsia="Calibri" w:cstheme="minorHAnsi"/>
          <w:b/>
          <w:bCs/>
        </w:rPr>
      </w:pPr>
      <w:r w:rsidRPr="00D80E90">
        <w:rPr>
          <w:rFonts w:eastAsia="Calibri" w:cstheme="minorHAnsi"/>
          <w:b/>
          <w:bCs/>
        </w:rPr>
        <w:t>MONTANA PUBLIC WATER SUPPLIES, DISTRIBUTION, AND TREATMENT LAWS</w:t>
      </w:r>
    </w:p>
    <w:p w14:paraId="48E5FF4D" w14:textId="0A760E11" w:rsidR="00B3415D" w:rsidRPr="00D80E90" w:rsidRDefault="7D69C30E" w:rsidP="00D80E90">
      <w:pPr>
        <w:widowControl/>
        <w:adjustRightInd w:val="0"/>
        <w:rPr>
          <w:rFonts w:eastAsia="Calibri" w:cstheme="minorHAnsi"/>
        </w:rPr>
      </w:pPr>
      <w:r w:rsidRPr="00D80E90">
        <w:rPr>
          <w:rFonts w:eastAsia="Calibri" w:cstheme="minorHAnsi"/>
        </w:rPr>
        <w:t xml:space="preserve">DEQ implements the Public Water Supplies, Distribution, and Treatment Laws, reviewing public water and wastewater systems pursuant to 75-6-101, et. seq., MCA. Rules promulgated pursuant to the Laws are adopted in ARM Title 17, Chapter 38, Sub-chapter 1. Circular DEQ-1: </w:t>
      </w:r>
      <w:r w:rsidRPr="00D80E90">
        <w:rPr>
          <w:rFonts w:eastAsia="Calibri" w:cstheme="minorHAnsi"/>
          <w:i/>
          <w:iCs/>
        </w:rPr>
        <w:t>Standards for Water Works</w:t>
      </w:r>
      <w:r w:rsidRPr="00D80E90">
        <w:rPr>
          <w:rFonts w:eastAsia="Calibri" w:cstheme="minorHAnsi"/>
        </w:rPr>
        <w:t xml:space="preserve"> is adopted and incorporated by reference into ARM 17.38.101 (22) and imposes design requirements for public water supply systems. Circular DEQ-2: </w:t>
      </w:r>
      <w:r w:rsidRPr="00D80E90">
        <w:rPr>
          <w:rFonts w:eastAsia="Calibri" w:cstheme="minorHAnsi"/>
          <w:i/>
          <w:iCs/>
        </w:rPr>
        <w:t>Design Standards for Public Sewage Systems</w:t>
      </w:r>
      <w:r w:rsidRPr="00D80E90">
        <w:rPr>
          <w:rFonts w:eastAsia="Calibri" w:cstheme="minorHAnsi"/>
        </w:rPr>
        <w:t xml:space="preserve"> is adopted and incorporated by reference into ARM 17.38.101 (22) and imposes design requirements for sewage works. </w:t>
      </w:r>
    </w:p>
    <w:p w14:paraId="7F6A268E" w14:textId="16231668" w:rsidR="00B3415D" w:rsidRPr="00D80E90" w:rsidRDefault="00B3415D" w:rsidP="32190E65">
      <w:pPr>
        <w:widowControl/>
        <w:adjustRightInd w:val="0"/>
        <w:rPr>
          <w:rFonts w:eastAsia="Calibri" w:cstheme="minorBidi"/>
        </w:rPr>
      </w:pPr>
    </w:p>
    <w:p w14:paraId="2FA15901" w14:textId="112D8CB7" w:rsidR="00B3415D" w:rsidRPr="00D80E90" w:rsidRDefault="0ACEB141" w:rsidP="32190E65">
      <w:pPr>
        <w:pStyle w:val="Heading2"/>
        <w:widowControl/>
        <w:adjustRightInd w:val="0"/>
        <w:rPr>
          <w:rFonts w:asciiTheme="minorHAnsi" w:hAnsiTheme="minorHAnsi" w:cstheme="minorBidi"/>
          <w:sz w:val="22"/>
          <w:szCs w:val="22"/>
        </w:rPr>
      </w:pPr>
      <w:bookmarkStart w:id="5" w:name="_Toc1607267934"/>
      <w:r w:rsidRPr="32190E65">
        <w:rPr>
          <w:rFonts w:asciiTheme="minorHAnsi" w:eastAsia="Calibri" w:hAnsiTheme="minorHAnsi" w:cstheme="minorBidi"/>
          <w:sz w:val="22"/>
          <w:szCs w:val="22"/>
        </w:rPr>
        <w:t>1.3 PROPOSED ACTION</w:t>
      </w:r>
      <w:bookmarkEnd w:id="5"/>
    </w:p>
    <w:p w14:paraId="79D96A29" w14:textId="058B70CF" w:rsidR="00B3415D" w:rsidRPr="00D80E90" w:rsidRDefault="0ACEB141" w:rsidP="00D80E90">
      <w:pPr>
        <w:jc w:val="left"/>
        <w:rPr>
          <w:rFonts w:cstheme="minorHAnsi"/>
        </w:rPr>
      </w:pPr>
      <w:r w:rsidRPr="00D80E90">
        <w:rPr>
          <w:rFonts w:eastAsia="Calibri" w:cstheme="minorHAnsi"/>
        </w:rPr>
        <w:t xml:space="preserve">DEQ’s Proposed Action is to issue a Certificate of Subdivision Approval (COSA) under the Sanitation in Subdivisions Act, together with any associated plan approvals under the Public Water Supply laws, for the water supply, wastewater collection, and stormwater management facilities that would serve Phase 1 of the Steamboat Landing Subdivision. The COSA, if issued, would authorize construction and operation of the sanitary facilities described below, subject to applicable conditions. The COSA does not approve the subdivision itself, which received Preliminary Plat approval from the Flathead County Board of Commissioners on </w:t>
      </w:r>
      <w:r w:rsidR="4D95F671" w:rsidRPr="00D80E90">
        <w:rPr>
          <w:rFonts w:eastAsia="Calibri" w:cstheme="minorHAnsi"/>
        </w:rPr>
        <w:t>March 10</w:t>
      </w:r>
      <w:r w:rsidRPr="00D80E90">
        <w:rPr>
          <w:rFonts w:eastAsia="Calibri" w:cstheme="minorHAnsi"/>
        </w:rPr>
        <w:t>, 2025, under separate local authority.</w:t>
      </w:r>
    </w:p>
    <w:p w14:paraId="0ACDB956" w14:textId="1B89E774" w:rsidR="00B3415D" w:rsidRPr="00D80E90" w:rsidRDefault="0ACEB141" w:rsidP="00D80E90">
      <w:pPr>
        <w:widowControl/>
        <w:adjustRightInd w:val="0"/>
        <w:rPr>
          <w:rFonts w:cstheme="minorHAnsi"/>
        </w:rPr>
      </w:pPr>
      <w:r w:rsidRPr="00D80E90">
        <w:rPr>
          <w:rFonts w:eastAsia="Calibri" w:cstheme="minorHAnsi"/>
        </w:rPr>
        <w:t xml:space="preserve"> </w:t>
      </w:r>
    </w:p>
    <w:p w14:paraId="0A50640B" w14:textId="3CCA1198" w:rsidR="00B3415D" w:rsidRPr="00D80E90" w:rsidRDefault="0ACEB141" w:rsidP="32190E65">
      <w:pPr>
        <w:jc w:val="left"/>
        <w:rPr>
          <w:rFonts w:eastAsia="Calibri" w:cstheme="minorBidi"/>
        </w:rPr>
      </w:pPr>
      <w:r w:rsidRPr="32190E65">
        <w:rPr>
          <w:rFonts w:eastAsia="Calibri" w:cstheme="minorBidi"/>
        </w:rPr>
        <w:t xml:space="preserve">Phase 1 of the </w:t>
      </w:r>
      <w:r w:rsidR="71923191" w:rsidRPr="32190E65">
        <w:rPr>
          <w:rFonts w:eastAsia="Calibri" w:cstheme="minorBidi"/>
        </w:rPr>
        <w:t>Steamboat Landing</w:t>
      </w:r>
      <w:r w:rsidRPr="32190E65">
        <w:rPr>
          <w:rFonts w:eastAsia="Calibri" w:cstheme="minorBidi"/>
        </w:rPr>
        <w:t xml:space="preserve"> Subdivision </w:t>
      </w:r>
      <w:r w:rsidR="00CD2916" w:rsidRPr="32190E65">
        <w:rPr>
          <w:rFonts w:eastAsia="Calibri" w:cstheme="minorBidi"/>
        </w:rPr>
        <w:t xml:space="preserve">buildout </w:t>
      </w:r>
      <w:r w:rsidRPr="32190E65">
        <w:rPr>
          <w:rFonts w:eastAsia="Calibri" w:cstheme="minorBidi"/>
        </w:rPr>
        <w:t xml:space="preserve">encompasses </w:t>
      </w:r>
      <w:r w:rsidR="6299C9E4" w:rsidRPr="32190E65">
        <w:rPr>
          <w:rFonts w:eastAsia="Calibri" w:cstheme="minorBidi"/>
        </w:rPr>
        <w:t>52</w:t>
      </w:r>
      <w:r w:rsidRPr="32190E65">
        <w:rPr>
          <w:rFonts w:eastAsia="Calibri" w:cstheme="minorBidi"/>
        </w:rPr>
        <w:t xml:space="preserve"> residential lots, </w:t>
      </w:r>
      <w:r w:rsidR="5AD28A23" w:rsidRPr="32190E65">
        <w:rPr>
          <w:rFonts w:eastAsia="Calibri" w:cstheme="minorBidi"/>
        </w:rPr>
        <w:t xml:space="preserve">1 condominium lot with 8 </w:t>
      </w:r>
      <w:r w:rsidR="12BA4322" w:rsidRPr="32190E65">
        <w:rPr>
          <w:rFonts w:eastAsia="Calibri" w:cstheme="minorBidi"/>
        </w:rPr>
        <w:t xml:space="preserve">living </w:t>
      </w:r>
      <w:r w:rsidR="5AD28A23" w:rsidRPr="32190E65">
        <w:rPr>
          <w:rFonts w:eastAsia="Calibri" w:cstheme="minorBidi"/>
        </w:rPr>
        <w:t xml:space="preserve">units and three park lots </w:t>
      </w:r>
      <w:r w:rsidRPr="32190E65">
        <w:rPr>
          <w:rFonts w:eastAsia="Calibri" w:cstheme="minorBidi"/>
        </w:rPr>
        <w:t xml:space="preserve">approved by Flathead County on </w:t>
      </w:r>
      <w:r w:rsidR="691F96B9" w:rsidRPr="32190E65">
        <w:rPr>
          <w:rFonts w:eastAsia="Calibri" w:cstheme="minorBidi"/>
        </w:rPr>
        <w:t>March 10</w:t>
      </w:r>
      <w:r w:rsidRPr="32190E65">
        <w:rPr>
          <w:rFonts w:eastAsia="Calibri" w:cstheme="minorBidi"/>
        </w:rPr>
        <w:t xml:space="preserve">, 2025 ranging from approximately </w:t>
      </w:r>
      <w:r w:rsidR="59AB356D" w:rsidRPr="32190E65">
        <w:rPr>
          <w:rFonts w:eastAsia="Calibri" w:cstheme="minorBidi"/>
        </w:rPr>
        <w:t xml:space="preserve">0.14 </w:t>
      </w:r>
      <w:r w:rsidRPr="32190E65">
        <w:rPr>
          <w:rFonts w:eastAsia="Calibri" w:cstheme="minorBidi"/>
        </w:rPr>
        <w:t xml:space="preserve">to </w:t>
      </w:r>
      <w:r w:rsidR="63001D76" w:rsidRPr="32190E65">
        <w:rPr>
          <w:rFonts w:eastAsia="Calibri" w:cstheme="minorBidi"/>
        </w:rPr>
        <w:t xml:space="preserve">0.24 </w:t>
      </w:r>
      <w:r w:rsidRPr="32190E65">
        <w:rPr>
          <w:rFonts w:eastAsia="Calibri" w:cstheme="minorBidi"/>
        </w:rPr>
        <w:t>acres in size</w:t>
      </w:r>
      <w:r w:rsidR="6F0FB9E2" w:rsidRPr="32190E65">
        <w:rPr>
          <w:rFonts w:eastAsia="Calibri" w:cstheme="minorBidi"/>
        </w:rPr>
        <w:t xml:space="preserve"> for the residential lots and 0.61 acres for the condominium lot</w:t>
      </w:r>
      <w:r w:rsidRPr="32190E65">
        <w:rPr>
          <w:rFonts w:eastAsia="Calibri" w:cstheme="minorBidi"/>
        </w:rPr>
        <w:t xml:space="preserve">, together with associated open space parcels, roads, and utility infrastructure, located on a tract of land located in </w:t>
      </w:r>
      <w:r w:rsidR="348E81FB" w:rsidRPr="32190E65">
        <w:rPr>
          <w:rFonts w:eastAsia="Calibri" w:cstheme="minorBidi"/>
        </w:rPr>
        <w:t xml:space="preserve">the </w:t>
      </w:r>
      <w:r w:rsidR="37684684" w:rsidRPr="32190E65">
        <w:rPr>
          <w:rFonts w:eastAsiaTheme="minorEastAsia" w:cstheme="minorBidi"/>
        </w:rPr>
        <w:t>SW ¼ of Section 24, Township 27 N, Range 21 W, P.M.M., Flathead County</w:t>
      </w:r>
      <w:r w:rsidRPr="32190E65">
        <w:rPr>
          <w:rFonts w:eastAsiaTheme="minorEastAsia" w:cstheme="minorBidi"/>
        </w:rPr>
        <w:t>, Montana. Only the Phase 1 sanitary facilities are the subject of this EA and DEQ’</w:t>
      </w:r>
      <w:r w:rsidRPr="32190E65">
        <w:rPr>
          <w:rFonts w:eastAsia="Calibri" w:cstheme="minorBidi"/>
        </w:rPr>
        <w:t xml:space="preserve">s decision. Any future phases requiring separate DEQ review and approval would be analyzed at that time. </w:t>
      </w:r>
      <w:r w:rsidR="719DDB6F" w:rsidRPr="32190E65">
        <w:rPr>
          <w:rFonts w:eastAsia="Calibri" w:cstheme="minorBidi"/>
        </w:rPr>
        <w:t xml:space="preserve">There are no concurrent actions before DEQ for Steamboat Landing. </w:t>
      </w:r>
    </w:p>
    <w:p w14:paraId="46857344" w14:textId="19C9EAB1" w:rsidR="32190E65" w:rsidRPr="00D67A21" w:rsidRDefault="0ACEB141" w:rsidP="00D67A21">
      <w:pPr>
        <w:widowControl/>
        <w:adjustRightInd w:val="0"/>
      </w:pPr>
      <w:r w:rsidRPr="32190E65">
        <w:rPr>
          <w:rFonts w:eastAsia="Calibri" w:cstheme="minorBidi"/>
        </w:rPr>
        <w:t xml:space="preserve"> </w:t>
      </w:r>
    </w:p>
    <w:p w14:paraId="2F1739F4" w14:textId="1A8716ED" w:rsidR="00B3415D" w:rsidRPr="00D80E90" w:rsidRDefault="0ACEB141" w:rsidP="00D80E90">
      <w:pPr>
        <w:widowControl/>
        <w:adjustRightInd w:val="0"/>
        <w:rPr>
          <w:rFonts w:cstheme="minorHAnsi"/>
        </w:rPr>
      </w:pPr>
      <w:r w:rsidRPr="00D80E90">
        <w:rPr>
          <w:rFonts w:eastAsia="Calibri" w:cstheme="minorHAnsi"/>
        </w:rPr>
        <w:t>The sanitary facilities proposed for Phase 1 consist of three primary components:</w:t>
      </w:r>
    </w:p>
    <w:p w14:paraId="42BB0BAE" w14:textId="458E514D" w:rsidR="00B3415D" w:rsidRPr="00D80E90" w:rsidRDefault="0ACEB141" w:rsidP="00D80E90">
      <w:pPr>
        <w:widowControl/>
        <w:adjustRightInd w:val="0"/>
        <w:rPr>
          <w:rFonts w:cstheme="minorHAnsi"/>
        </w:rPr>
      </w:pPr>
      <w:r w:rsidRPr="00D80E90">
        <w:rPr>
          <w:rFonts w:eastAsia="Calibri" w:cstheme="minorHAnsi"/>
        </w:rPr>
        <w:t xml:space="preserve"> </w:t>
      </w:r>
    </w:p>
    <w:p w14:paraId="2B6FC566" w14:textId="32503132" w:rsidR="00B3415D" w:rsidRPr="00D80E90" w:rsidRDefault="0ACEB141" w:rsidP="00D80E90">
      <w:pPr>
        <w:pStyle w:val="ListParagraph"/>
        <w:widowControl/>
        <w:numPr>
          <w:ilvl w:val="0"/>
          <w:numId w:val="2"/>
        </w:numPr>
        <w:adjustRightInd w:val="0"/>
        <w:spacing w:line="240" w:lineRule="auto"/>
        <w:rPr>
          <w:rFonts w:eastAsia="Calibri" w:cstheme="minorHAnsi"/>
        </w:rPr>
      </w:pPr>
      <w:r w:rsidRPr="00D80E90">
        <w:rPr>
          <w:rFonts w:eastAsia="Calibri" w:cstheme="minorHAnsi"/>
          <w:i/>
          <w:iCs/>
        </w:rPr>
        <w:t>Public Water Supply and Distribution System</w:t>
      </w:r>
      <w:r w:rsidRPr="00D80E90">
        <w:rPr>
          <w:rFonts w:eastAsia="Calibri" w:cstheme="minorHAnsi"/>
        </w:rPr>
        <w:t xml:space="preserve">. </w:t>
      </w:r>
    </w:p>
    <w:p w14:paraId="161D2373" w14:textId="07FE300B" w:rsidR="00B3415D" w:rsidRPr="00D80E90" w:rsidRDefault="3A554B74" w:rsidP="00D80E90">
      <w:pPr>
        <w:pStyle w:val="ListParagraph"/>
        <w:widowControl/>
        <w:adjustRightInd w:val="0"/>
        <w:spacing w:line="240" w:lineRule="auto"/>
        <w:ind w:left="720" w:firstLine="0"/>
        <w:rPr>
          <w:rFonts w:eastAsia="Calibri" w:cstheme="minorHAnsi"/>
        </w:rPr>
      </w:pPr>
      <w:r w:rsidRPr="00D80E90">
        <w:rPr>
          <w:rFonts w:eastAsia="Calibri" w:cstheme="minorHAnsi"/>
        </w:rPr>
        <w:t>The water system is designed in accordance with Circular DEQ-1 and includes</w:t>
      </w:r>
      <w:r w:rsidR="72F4D69C" w:rsidRPr="00D80E90">
        <w:rPr>
          <w:rFonts w:eastAsia="Calibri" w:cstheme="minorHAnsi"/>
        </w:rPr>
        <w:t xml:space="preserve"> new</w:t>
      </w:r>
      <w:r w:rsidRPr="00D80E90">
        <w:rPr>
          <w:rFonts w:eastAsia="Calibri" w:cstheme="minorHAnsi"/>
        </w:rPr>
        <w:t xml:space="preserve"> water mains and service connections </w:t>
      </w:r>
      <w:r w:rsidR="128CCC03" w:rsidRPr="00D80E90">
        <w:rPr>
          <w:rFonts w:eastAsia="Calibri" w:cstheme="minorHAnsi"/>
        </w:rPr>
        <w:t xml:space="preserve">to </w:t>
      </w:r>
      <w:r w:rsidRPr="00D80E90">
        <w:rPr>
          <w:rFonts w:eastAsia="Calibri" w:cstheme="minorHAnsi"/>
        </w:rPr>
        <w:t xml:space="preserve">Somers County Water &amp; Sewer District (PWSID </w:t>
      </w:r>
      <w:r w:rsidR="1F73CA28" w:rsidRPr="00D80E90">
        <w:rPr>
          <w:rFonts w:eastAsia="Calibri" w:cstheme="minorHAnsi"/>
        </w:rPr>
        <w:t>ID</w:t>
      </w:r>
      <w:r w:rsidRPr="00D80E90">
        <w:rPr>
          <w:rFonts w:eastAsia="Calibri" w:cstheme="minorHAnsi"/>
        </w:rPr>
        <w:t xml:space="preserve"> MT0000332).  The project consists of the installation of approximately 3,000 linear feet of 8-inch C900 PVC water </w:t>
      </w:r>
      <w:r w:rsidRPr="00D80E90">
        <w:rPr>
          <w:rFonts w:eastAsia="Calibri" w:cstheme="minorHAnsi"/>
        </w:rPr>
        <w:lastRenderedPageBreak/>
        <w:t xml:space="preserve">main </w:t>
      </w:r>
      <w:r w:rsidR="6AD8B3C3" w:rsidRPr="00D80E90">
        <w:rPr>
          <w:rFonts w:eastAsia="Calibri" w:cstheme="minorHAnsi"/>
        </w:rPr>
        <w:t>which w</w:t>
      </w:r>
      <w:r w:rsidR="50269B6B" w:rsidRPr="00D80E90">
        <w:rPr>
          <w:rFonts w:eastAsia="Calibri" w:cstheme="minorHAnsi"/>
        </w:rPr>
        <w:t>ill</w:t>
      </w:r>
      <w:r w:rsidR="6AD8B3C3" w:rsidRPr="00D80E90">
        <w:rPr>
          <w:rFonts w:eastAsia="Calibri" w:cstheme="minorHAnsi"/>
        </w:rPr>
        <w:t xml:space="preserve"> be owned and operated Somers County Water &amp; Sewer District.  </w:t>
      </w:r>
      <w:r w:rsidR="6577DE5E" w:rsidRPr="00D80E90">
        <w:rPr>
          <w:rFonts w:eastAsia="Calibri" w:cstheme="minorHAnsi"/>
        </w:rPr>
        <w:t xml:space="preserve">A capacity letter dated March 25, 2026, was provided by Somers County Water &amp; Sewer District for Steamboat Landing Phase 1.  </w:t>
      </w:r>
    </w:p>
    <w:p w14:paraId="59924AD6" w14:textId="22CC9814" w:rsidR="00B3415D" w:rsidRPr="00D80E90" w:rsidRDefault="0ACEB141" w:rsidP="32190E65">
      <w:pPr>
        <w:pStyle w:val="ListParagraph"/>
        <w:widowControl/>
        <w:numPr>
          <w:ilvl w:val="0"/>
          <w:numId w:val="2"/>
        </w:numPr>
        <w:adjustRightInd w:val="0"/>
        <w:spacing w:line="240" w:lineRule="auto"/>
        <w:rPr>
          <w:rFonts w:eastAsia="Calibri" w:cstheme="minorBidi"/>
        </w:rPr>
      </w:pPr>
      <w:r w:rsidRPr="32190E65">
        <w:rPr>
          <w:rFonts w:eastAsia="Calibri" w:cstheme="minorBidi"/>
          <w:i/>
          <w:iCs/>
        </w:rPr>
        <w:t>Wastewater Collection System</w:t>
      </w:r>
      <w:r w:rsidRPr="32190E65">
        <w:rPr>
          <w:rFonts w:eastAsia="Calibri" w:cstheme="minorBidi"/>
        </w:rPr>
        <w:t>. The wastewater collection system w</w:t>
      </w:r>
      <w:r w:rsidR="008C7305" w:rsidRPr="32190E65">
        <w:rPr>
          <w:rFonts w:eastAsia="Calibri" w:cstheme="minorBidi"/>
        </w:rPr>
        <w:t>ould</w:t>
      </w:r>
      <w:r w:rsidRPr="32190E65">
        <w:rPr>
          <w:rFonts w:eastAsia="Calibri" w:cstheme="minorBidi"/>
        </w:rPr>
        <w:t xml:space="preserve"> generally consist of gravity sewer mains, manholes, gravity service connections</w:t>
      </w:r>
      <w:r w:rsidR="1E90D5A2" w:rsidRPr="32190E65">
        <w:rPr>
          <w:rFonts w:eastAsia="Calibri" w:cstheme="minorBidi"/>
        </w:rPr>
        <w:t>.</w:t>
      </w:r>
      <w:r w:rsidRPr="32190E65">
        <w:rPr>
          <w:rFonts w:eastAsia="Calibri" w:cstheme="minorBidi"/>
        </w:rPr>
        <w:t xml:space="preserve"> The system would collect wastewater from Phase 1 lots and convey it via an offsite sanitary sewer connection to the existing</w:t>
      </w:r>
      <w:r w:rsidR="008075D4" w:rsidRPr="32190E65">
        <w:rPr>
          <w:rFonts w:cstheme="minorBidi"/>
        </w:rPr>
        <w:t xml:space="preserve"> </w:t>
      </w:r>
      <w:r w:rsidR="008075D4" w:rsidRPr="32190E65">
        <w:rPr>
          <w:rFonts w:eastAsia="Calibri" w:cstheme="minorBidi"/>
        </w:rPr>
        <w:t>the Lakeside County Water and Sewer District</w:t>
      </w:r>
      <w:r w:rsidRPr="32190E65">
        <w:rPr>
          <w:rFonts w:eastAsia="Calibri" w:cstheme="minorBidi"/>
        </w:rPr>
        <w:t xml:space="preserve"> </w:t>
      </w:r>
      <w:r w:rsidR="008075D4" w:rsidRPr="32190E65">
        <w:rPr>
          <w:rFonts w:eastAsia="Calibri" w:cstheme="minorBidi"/>
        </w:rPr>
        <w:t>(</w:t>
      </w:r>
      <w:r w:rsidRPr="32190E65">
        <w:rPr>
          <w:rFonts w:eastAsia="Calibri" w:cstheme="minorBidi"/>
        </w:rPr>
        <w:t>LCWSD</w:t>
      </w:r>
      <w:r w:rsidR="008075D4" w:rsidRPr="32190E65">
        <w:rPr>
          <w:rFonts w:eastAsia="Calibri" w:cstheme="minorBidi"/>
        </w:rPr>
        <w:t>)</w:t>
      </w:r>
      <w:r w:rsidRPr="32190E65">
        <w:rPr>
          <w:rFonts w:eastAsia="Calibri" w:cstheme="minorBidi"/>
        </w:rPr>
        <w:t xml:space="preserve"> collection system and wastewater treatment facility (WWTF). The sewer </w:t>
      </w:r>
      <w:r w:rsidR="67F5F135" w:rsidRPr="32190E65">
        <w:rPr>
          <w:rFonts w:eastAsia="Calibri" w:cstheme="minorBidi"/>
        </w:rPr>
        <w:t>collection</w:t>
      </w:r>
      <w:r w:rsidRPr="32190E65">
        <w:rPr>
          <w:rFonts w:eastAsia="Calibri" w:cstheme="minorBidi"/>
        </w:rPr>
        <w:t xml:space="preserve"> system is designed in accordance with Circular DEQ</w:t>
      </w:r>
      <w:r w:rsidR="108BE113" w:rsidRPr="32190E65">
        <w:rPr>
          <w:rFonts w:eastAsia="Calibri" w:cstheme="minorBidi"/>
        </w:rPr>
        <w:t>-</w:t>
      </w:r>
      <w:r w:rsidRPr="32190E65">
        <w:rPr>
          <w:rFonts w:eastAsia="Calibri" w:cstheme="minorBidi"/>
        </w:rPr>
        <w:t xml:space="preserve">2. Under the </w:t>
      </w:r>
      <w:r w:rsidR="2812FF1B" w:rsidRPr="32190E65">
        <w:rPr>
          <w:rFonts w:eastAsia="Calibri" w:cstheme="minorBidi"/>
        </w:rPr>
        <w:t>ARM 17.36.123, Somers’ issued a capacity certification for connection</w:t>
      </w:r>
      <w:r w:rsidR="48251563" w:rsidRPr="32190E65">
        <w:rPr>
          <w:rFonts w:eastAsia="Calibri" w:cstheme="minorBidi"/>
        </w:rPr>
        <w:t xml:space="preserve">s based on the signed </w:t>
      </w:r>
      <w:r w:rsidRPr="32190E65">
        <w:rPr>
          <w:rFonts w:eastAsia="Calibri" w:cstheme="minorBidi"/>
        </w:rPr>
        <w:t xml:space="preserve">Wastewater and Water Service Agreement between the Applicant and LCWSD dated </w:t>
      </w:r>
      <w:r w:rsidR="0F52129D" w:rsidRPr="32190E65">
        <w:rPr>
          <w:rFonts w:eastAsia="Calibri" w:cstheme="minorBidi"/>
        </w:rPr>
        <w:t>November 13</w:t>
      </w:r>
      <w:r w:rsidRPr="32190E65">
        <w:rPr>
          <w:rFonts w:eastAsia="Calibri" w:cstheme="minorBidi"/>
        </w:rPr>
        <w:t xml:space="preserve">, 2025, wastewater from the </w:t>
      </w:r>
      <w:r w:rsidR="00B777F5" w:rsidRPr="32190E65">
        <w:rPr>
          <w:rFonts w:eastAsia="Calibri" w:cstheme="minorBidi"/>
        </w:rPr>
        <w:t>6</w:t>
      </w:r>
      <w:r w:rsidRPr="32190E65">
        <w:rPr>
          <w:rFonts w:eastAsia="Calibri" w:cstheme="minorBidi"/>
        </w:rPr>
        <w:t>0</w:t>
      </w:r>
      <w:r w:rsidR="00B777F5" w:rsidRPr="32190E65">
        <w:rPr>
          <w:rFonts w:eastAsia="Calibri" w:cstheme="minorBidi"/>
        </w:rPr>
        <w:t xml:space="preserve"> living units in </w:t>
      </w:r>
      <w:r w:rsidRPr="32190E65">
        <w:rPr>
          <w:rFonts w:eastAsia="Calibri" w:cstheme="minorBidi"/>
        </w:rPr>
        <w:t xml:space="preserve">Phase 1 would be conveyed to and treated at the existing LCWSD WWTF. DEQ’s March 28, 2025, Lakeside Wastewater Treatment System Capacity Analysis concluded that, based on lagoon storage capacity, winter influent flows, and existing commitments, the LCWSD WWTF had 54,423 gallons per day of remaining capacity, equivalent to 228 additional EDUs at 230 gallons per day per EDU. An updated LCWSD capacity summary dated April 27, 2026, shows that, after the </w:t>
      </w:r>
      <w:r w:rsidR="477BDA4D" w:rsidRPr="32190E65">
        <w:rPr>
          <w:rFonts w:eastAsia="Calibri" w:cstheme="minorBidi"/>
        </w:rPr>
        <w:t>60</w:t>
      </w:r>
      <w:r w:rsidRPr="32190E65">
        <w:rPr>
          <w:rFonts w:eastAsia="Calibri" w:cstheme="minorBidi"/>
        </w:rPr>
        <w:t xml:space="preserve"> Phase 1 l</w:t>
      </w:r>
      <w:r w:rsidR="3C5E03D6" w:rsidRPr="32190E65">
        <w:rPr>
          <w:rFonts w:eastAsia="Calibri" w:cstheme="minorBidi"/>
        </w:rPr>
        <w:t>iving uni</w:t>
      </w:r>
      <w:r w:rsidRPr="32190E65">
        <w:rPr>
          <w:rFonts w:eastAsia="Calibri" w:cstheme="minorBidi"/>
        </w:rPr>
        <w:t xml:space="preserve">ts and other commitments issued since March 28, 2025, approximately 15,393 gallons per day of treatment capacity (about 67 EDUs) remained available, without requiring capacity expansion for </w:t>
      </w:r>
      <w:r w:rsidR="5CE75816" w:rsidRPr="32190E65">
        <w:rPr>
          <w:rFonts w:eastAsia="Calibri" w:cstheme="minorBidi"/>
        </w:rPr>
        <w:t>LCWSD</w:t>
      </w:r>
      <w:r w:rsidRPr="32190E65">
        <w:rPr>
          <w:rFonts w:eastAsia="Calibri" w:cstheme="minorBidi"/>
        </w:rPr>
        <w:t xml:space="preserve">. </w:t>
      </w:r>
    </w:p>
    <w:p w14:paraId="1BFAF7FD" w14:textId="5D8A12EB" w:rsidR="00B3415D" w:rsidRPr="00D80E90" w:rsidRDefault="0ACEB141" w:rsidP="32190E65">
      <w:pPr>
        <w:pStyle w:val="ListParagraph"/>
        <w:widowControl/>
        <w:numPr>
          <w:ilvl w:val="0"/>
          <w:numId w:val="2"/>
        </w:numPr>
        <w:spacing w:line="240" w:lineRule="auto"/>
        <w:rPr>
          <w:rFonts w:eastAsia="Calibri" w:cstheme="minorBidi"/>
        </w:rPr>
      </w:pPr>
      <w:r w:rsidRPr="32190E65">
        <w:rPr>
          <w:rFonts w:eastAsia="Calibri" w:cstheme="minorBidi"/>
          <w:i/>
          <w:iCs/>
        </w:rPr>
        <w:t>Stormwater Management System</w:t>
      </w:r>
      <w:r w:rsidRPr="32190E65">
        <w:rPr>
          <w:rFonts w:eastAsia="Calibri" w:cstheme="minorBidi"/>
        </w:rPr>
        <w:t xml:space="preserve">. On-site stormwater management facilities, including </w:t>
      </w:r>
      <w:r w:rsidR="7BC9D8D0" w:rsidRPr="32190E65">
        <w:rPr>
          <w:rFonts w:eastAsia="Calibri" w:cstheme="minorBidi"/>
        </w:rPr>
        <w:t xml:space="preserve">site grading, curb and gutter, </w:t>
      </w:r>
      <w:r w:rsidRPr="32190E65">
        <w:rPr>
          <w:rFonts w:eastAsia="Calibri" w:cstheme="minorBidi"/>
        </w:rPr>
        <w:t xml:space="preserve">roadside </w:t>
      </w:r>
      <w:r w:rsidR="7BC9D8D0" w:rsidRPr="32190E65">
        <w:rPr>
          <w:rFonts w:eastAsia="Calibri" w:cstheme="minorBidi"/>
        </w:rPr>
        <w:t>retention ponds, storm manholes</w:t>
      </w:r>
      <w:r w:rsidRPr="32190E65">
        <w:rPr>
          <w:rFonts w:eastAsia="Calibri" w:cstheme="minorBidi"/>
        </w:rPr>
        <w:t xml:space="preserve"> and </w:t>
      </w:r>
      <w:r w:rsidR="7BC9D8D0" w:rsidRPr="32190E65">
        <w:rPr>
          <w:rFonts w:eastAsia="Calibri" w:cstheme="minorBidi"/>
        </w:rPr>
        <w:t>storm pipe</w:t>
      </w:r>
      <w:r w:rsidRPr="32190E65">
        <w:rPr>
          <w:rFonts w:eastAsia="Calibri" w:cstheme="minorBidi"/>
        </w:rPr>
        <w:t xml:space="preserve">, </w:t>
      </w:r>
      <w:r w:rsidR="5B52CC3C" w:rsidRPr="32190E65">
        <w:rPr>
          <w:rFonts w:eastAsia="Calibri" w:cstheme="minorBidi"/>
        </w:rPr>
        <w:t xml:space="preserve">are </w:t>
      </w:r>
      <w:r w:rsidRPr="32190E65">
        <w:rPr>
          <w:rFonts w:eastAsia="Calibri" w:cstheme="minorBidi"/>
        </w:rPr>
        <w:t xml:space="preserve">designed to manage stormwater runoff from Phase 1 in accordance with Circular DEQ-8: </w:t>
      </w:r>
      <w:r w:rsidRPr="32190E65">
        <w:rPr>
          <w:rFonts w:eastAsia="Calibri" w:cstheme="minorBidi"/>
          <w:i/>
          <w:iCs/>
        </w:rPr>
        <w:t>Montana Standards for Subdivision Storm Water Drainage</w:t>
      </w:r>
      <w:r w:rsidRPr="32190E65">
        <w:rPr>
          <w:rFonts w:eastAsia="Calibri" w:cstheme="minorBidi"/>
        </w:rPr>
        <w:t xml:space="preserve">. </w:t>
      </w:r>
      <w:r w:rsidR="4D1A0C75" w:rsidRPr="32190E65">
        <w:rPr>
          <w:rFonts w:eastAsia="Calibri" w:cstheme="minorBidi"/>
        </w:rPr>
        <w:t>DEQ-8 requires that Standard Plans must demonstrate that the post-development runoff flowrate from the proposed subdivision will not exceed the pre-development runoff flowrate during the 2-year storm event.</w:t>
      </w:r>
      <w:r w:rsidR="3C1990A6" w:rsidRPr="32190E65">
        <w:rPr>
          <w:rFonts w:eastAsia="Calibri" w:cstheme="minorBidi"/>
        </w:rPr>
        <w:t xml:space="preserve"> </w:t>
      </w:r>
      <w:r w:rsidRPr="32190E65">
        <w:rPr>
          <w:rFonts w:eastAsia="Calibri" w:cstheme="minorBidi"/>
        </w:rPr>
        <w:t xml:space="preserve">Phase 1 stormwater facilities include </w:t>
      </w:r>
      <w:r w:rsidR="056107FC" w:rsidRPr="32190E65">
        <w:rPr>
          <w:rFonts w:eastAsia="Calibri" w:cstheme="minorBidi"/>
        </w:rPr>
        <w:t xml:space="preserve">41 basins outlined in blue on </w:t>
      </w:r>
      <w:r w:rsidR="7F222F18" w:rsidRPr="32190E65">
        <w:rPr>
          <w:rFonts w:eastAsia="Calibri" w:cstheme="minorBidi"/>
        </w:rPr>
        <w:t>p</w:t>
      </w:r>
      <w:r w:rsidR="056107FC" w:rsidRPr="32190E65">
        <w:rPr>
          <w:rFonts w:eastAsia="Calibri" w:cstheme="minorBidi"/>
        </w:rPr>
        <w:t>lan sheets C-3 through C</w:t>
      </w:r>
      <w:r w:rsidR="22698401" w:rsidRPr="32190E65">
        <w:rPr>
          <w:rFonts w:eastAsia="Calibri" w:cstheme="minorBidi"/>
        </w:rPr>
        <w:t>-</w:t>
      </w:r>
      <w:r w:rsidR="056107FC" w:rsidRPr="32190E65">
        <w:rPr>
          <w:rFonts w:eastAsia="Calibri" w:cstheme="minorBidi"/>
        </w:rPr>
        <w:t>6.  Each b</w:t>
      </w:r>
      <w:r w:rsidR="2B54E396" w:rsidRPr="32190E65">
        <w:rPr>
          <w:rFonts w:eastAsia="Calibri" w:cstheme="minorBidi"/>
        </w:rPr>
        <w:t xml:space="preserve">asin shows the impervious surfaces, required site grading and corresponding retention </w:t>
      </w:r>
      <w:r w:rsidR="38BB020F" w:rsidRPr="32190E65">
        <w:rPr>
          <w:rFonts w:eastAsia="Calibri" w:cstheme="minorBidi"/>
        </w:rPr>
        <w:t>p</w:t>
      </w:r>
      <w:r w:rsidR="2B54E396" w:rsidRPr="32190E65">
        <w:rPr>
          <w:rFonts w:eastAsia="Calibri" w:cstheme="minorBidi"/>
        </w:rPr>
        <w:t>ond</w:t>
      </w:r>
      <w:r w:rsidR="274CB0C8" w:rsidRPr="32190E65">
        <w:rPr>
          <w:rFonts w:eastAsia="Calibri" w:cstheme="minorBidi"/>
        </w:rPr>
        <w:t xml:space="preserve"> size</w:t>
      </w:r>
      <w:r w:rsidR="5E67552D" w:rsidRPr="32190E65">
        <w:rPr>
          <w:rFonts w:eastAsia="Calibri" w:cstheme="minorBidi"/>
        </w:rPr>
        <w:t>s</w:t>
      </w:r>
      <w:r w:rsidR="1A40C2D7" w:rsidRPr="32190E65">
        <w:rPr>
          <w:rFonts w:eastAsia="Calibri" w:cstheme="minorBidi"/>
        </w:rPr>
        <w:t xml:space="preserve"> and location</w:t>
      </w:r>
      <w:r w:rsidR="4DDB0715" w:rsidRPr="32190E65">
        <w:rPr>
          <w:rFonts w:eastAsia="Calibri" w:cstheme="minorBidi"/>
        </w:rPr>
        <w:t>s</w:t>
      </w:r>
      <w:r w:rsidR="274CB0C8" w:rsidRPr="32190E65">
        <w:rPr>
          <w:rFonts w:eastAsia="Calibri" w:cstheme="minorBidi"/>
        </w:rPr>
        <w:t>.</w:t>
      </w:r>
      <w:r w:rsidR="2B54E396" w:rsidRPr="32190E65">
        <w:rPr>
          <w:rFonts w:eastAsia="Calibri" w:cstheme="minorBidi"/>
        </w:rPr>
        <w:t xml:space="preserve"> </w:t>
      </w:r>
      <w:r w:rsidR="55ED6A20" w:rsidRPr="32190E65">
        <w:rPr>
          <w:rFonts w:eastAsia="Calibri" w:cstheme="minorBidi"/>
        </w:rPr>
        <w:t>R</w:t>
      </w:r>
      <w:r w:rsidRPr="32190E65">
        <w:rPr>
          <w:rFonts w:eastAsia="Calibri" w:cstheme="minorBidi"/>
        </w:rPr>
        <w:t xml:space="preserve">etention ponds are constructed basins designed to capture and reduce runoff to pre-development rates in accordance with Circular DEQ-8.  The ponds would also serve to capture and treat stormwater to reduce sediment runoff from the development.  </w:t>
      </w:r>
      <w:r w:rsidR="028D1371" w:rsidRPr="32190E65">
        <w:rPr>
          <w:rFonts w:eastAsia="Calibri" w:cstheme="minorBidi"/>
        </w:rPr>
        <w:t xml:space="preserve">DEQ-8 requires that Standard Plans must demonstrate that the post-development runoff flowrate from the proposed subdivision will not exceed the pre-development runoff flowrate during the 2-year storm event.  </w:t>
      </w:r>
      <w:r w:rsidR="71986BC4" w:rsidRPr="32190E65">
        <w:rPr>
          <w:rFonts w:eastAsia="Calibri" w:cstheme="minorBidi"/>
        </w:rPr>
        <w:t xml:space="preserve">With approximately 247,725 square feet of impervious surfaces proposed, the 2-year storm event </w:t>
      </w:r>
      <w:r w:rsidR="1A4F8936" w:rsidRPr="32190E65">
        <w:rPr>
          <w:rFonts w:eastAsia="Calibri" w:cstheme="minorBidi"/>
        </w:rPr>
        <w:t xml:space="preserve">for Phase 1 </w:t>
      </w:r>
      <w:r w:rsidR="71986BC4" w:rsidRPr="32190E65">
        <w:rPr>
          <w:rFonts w:eastAsia="Calibri" w:cstheme="minorBidi"/>
        </w:rPr>
        <w:t>would require approximately 19,365 cubic feet of storage. Due to t</w:t>
      </w:r>
      <w:r w:rsidR="3753E671" w:rsidRPr="32190E65">
        <w:rPr>
          <w:rFonts w:eastAsia="Calibri" w:cstheme="minorBidi"/>
        </w:rPr>
        <w:t xml:space="preserve">he proximity to Flathead Lake and </w:t>
      </w:r>
      <w:r w:rsidR="736AF785" w:rsidRPr="32190E65">
        <w:rPr>
          <w:rFonts w:eastAsia="Calibri" w:cstheme="minorBidi"/>
        </w:rPr>
        <w:t xml:space="preserve">the slough/wetland to the south of the property bordering the BNSF Superfund site the applicant </w:t>
      </w:r>
      <w:r w:rsidR="4AB49C6B" w:rsidRPr="32190E65">
        <w:rPr>
          <w:rFonts w:eastAsia="Calibri" w:cstheme="minorBidi"/>
        </w:rPr>
        <w:t xml:space="preserve">has proposed approximately 43,962 cubic feet of storage in retention ponds </w:t>
      </w:r>
      <w:r w:rsidR="117AFE7C" w:rsidRPr="32190E65">
        <w:rPr>
          <w:rFonts w:eastAsia="Calibri" w:cstheme="minorBidi"/>
        </w:rPr>
        <w:t xml:space="preserve">which exceeds the 100-year storm event (approximately 40,456 cubic feet).  </w:t>
      </w:r>
      <w:r w:rsidR="587A95ED" w:rsidRPr="32190E65">
        <w:rPr>
          <w:rFonts w:eastAsia="Calibri" w:cstheme="minorBidi"/>
        </w:rPr>
        <w:t xml:space="preserve">By </w:t>
      </w:r>
      <w:r w:rsidR="296A66C9" w:rsidRPr="32190E65">
        <w:rPr>
          <w:rFonts w:eastAsia="Calibri" w:cstheme="minorBidi"/>
        </w:rPr>
        <w:t>retaining the 100-year storm event, the additional runoff from the development w</w:t>
      </w:r>
      <w:r w:rsidR="00414C20">
        <w:rPr>
          <w:rFonts w:eastAsia="Calibri" w:cstheme="minorBidi"/>
        </w:rPr>
        <w:t>ould</w:t>
      </w:r>
      <w:r w:rsidR="296A66C9" w:rsidRPr="32190E65">
        <w:rPr>
          <w:rFonts w:eastAsia="Calibri" w:cstheme="minorBidi"/>
        </w:rPr>
        <w:t xml:space="preserve"> be kept onsite to protect the neighboring properties from </w:t>
      </w:r>
      <w:r w:rsidR="2295E4FC" w:rsidRPr="32190E65">
        <w:rPr>
          <w:rFonts w:eastAsia="Calibri" w:cstheme="minorBidi"/>
        </w:rPr>
        <w:t xml:space="preserve">any </w:t>
      </w:r>
      <w:r w:rsidR="6CED98A3" w:rsidRPr="32190E65">
        <w:rPr>
          <w:rFonts w:eastAsia="Calibri" w:cstheme="minorBidi"/>
        </w:rPr>
        <w:t xml:space="preserve">increased </w:t>
      </w:r>
      <w:r w:rsidR="521D1956" w:rsidRPr="32190E65">
        <w:rPr>
          <w:rFonts w:eastAsia="Calibri" w:cstheme="minorBidi"/>
        </w:rPr>
        <w:t xml:space="preserve">flooding from </w:t>
      </w:r>
      <w:r w:rsidR="6CED98A3" w:rsidRPr="32190E65">
        <w:rPr>
          <w:rFonts w:eastAsia="Calibri" w:cstheme="minorBidi"/>
        </w:rPr>
        <w:t>stormwater and silts</w:t>
      </w:r>
      <w:r w:rsidR="151F60E7" w:rsidRPr="32190E65">
        <w:rPr>
          <w:rFonts w:eastAsia="Calibri" w:cstheme="minorBidi"/>
        </w:rPr>
        <w:t xml:space="preserve"> during the larger storm events.</w:t>
      </w:r>
      <w:r w:rsidR="6CED98A3" w:rsidRPr="32190E65">
        <w:rPr>
          <w:rFonts w:eastAsia="Calibri" w:cstheme="minorBidi"/>
        </w:rPr>
        <w:t xml:space="preserve">  </w:t>
      </w:r>
    </w:p>
    <w:p w14:paraId="41E45AE0" w14:textId="738598F1" w:rsidR="00B3415D" w:rsidRPr="00D80E90" w:rsidRDefault="0ACEB141" w:rsidP="00D80E90">
      <w:pPr>
        <w:widowControl/>
        <w:adjustRightInd w:val="0"/>
        <w:rPr>
          <w:rFonts w:cstheme="minorHAnsi"/>
        </w:rPr>
      </w:pPr>
      <w:r w:rsidRPr="00D80E90">
        <w:rPr>
          <w:rFonts w:eastAsia="Calibri" w:cstheme="minorHAnsi"/>
        </w:rPr>
        <w:t xml:space="preserve"> </w:t>
      </w:r>
    </w:p>
    <w:p w14:paraId="543A83C2" w14:textId="11199F53" w:rsidR="00B3415D" w:rsidRPr="00D80E90" w:rsidRDefault="00E76AC8" w:rsidP="00D80E90">
      <w:pPr>
        <w:widowControl/>
        <w:adjustRightInd w:val="0"/>
        <w:rPr>
          <w:rFonts w:cstheme="minorHAnsi"/>
        </w:rPr>
      </w:pPr>
      <w:r w:rsidRPr="00D80E90">
        <w:rPr>
          <w:rFonts w:eastAsia="Calibri" w:cstheme="minorHAnsi"/>
        </w:rPr>
        <w:t>Most</w:t>
      </w:r>
      <w:r w:rsidR="0ACEB141" w:rsidRPr="00D80E90">
        <w:rPr>
          <w:rFonts w:eastAsia="Calibri" w:cstheme="minorHAnsi"/>
        </w:rPr>
        <w:t xml:space="preserve"> figures relied on in this EA are included as separate attachments due to their large file size. </w:t>
      </w:r>
      <w:r w:rsidR="0ACEB141" w:rsidRPr="00D80E90">
        <w:rPr>
          <w:rFonts w:eastAsia="Calibri" w:cstheme="minorHAnsi"/>
          <w:b/>
          <w:bCs/>
        </w:rPr>
        <w:t>Figure 1</w:t>
      </w:r>
      <w:r w:rsidR="00DD0818">
        <w:rPr>
          <w:rFonts w:eastAsia="Calibri" w:cstheme="minorHAnsi"/>
          <w:b/>
          <w:bCs/>
        </w:rPr>
        <w:t>, in this EA</w:t>
      </w:r>
      <w:r w:rsidR="00732D86">
        <w:rPr>
          <w:rFonts w:eastAsia="Calibri" w:cstheme="minorHAnsi"/>
          <w:b/>
          <w:bCs/>
        </w:rPr>
        <w:t xml:space="preserve"> below</w:t>
      </w:r>
      <w:r w:rsidR="00DD0818">
        <w:rPr>
          <w:rFonts w:eastAsia="Calibri" w:cstheme="minorHAnsi"/>
          <w:b/>
          <w:bCs/>
        </w:rPr>
        <w:t>,</w:t>
      </w:r>
      <w:r w:rsidR="0ACEB141" w:rsidRPr="00D80E90">
        <w:rPr>
          <w:rFonts w:eastAsia="Calibri" w:cstheme="minorHAnsi"/>
        </w:rPr>
        <w:t xml:space="preserve"> depicts the general </w:t>
      </w:r>
      <w:r w:rsidR="0034344C" w:rsidRPr="00D80E90">
        <w:rPr>
          <w:rFonts w:eastAsia="Calibri" w:cstheme="minorHAnsi"/>
        </w:rPr>
        <w:t>Steamboat Landing Subdivision</w:t>
      </w:r>
      <w:r w:rsidR="0ACEB141" w:rsidRPr="00D80E90">
        <w:rPr>
          <w:rFonts w:eastAsia="Calibri" w:cstheme="minorHAnsi"/>
        </w:rPr>
        <w:t xml:space="preserve"> location and surrounding areas. </w:t>
      </w:r>
      <w:r w:rsidR="0ACEB141" w:rsidRPr="00D80E90">
        <w:rPr>
          <w:rFonts w:eastAsia="Calibri" w:cstheme="minorHAnsi"/>
          <w:b/>
          <w:bCs/>
        </w:rPr>
        <w:t>Figure</w:t>
      </w:r>
      <w:r w:rsidR="006A1365">
        <w:rPr>
          <w:rFonts w:eastAsia="Calibri" w:cstheme="minorHAnsi"/>
          <w:b/>
          <w:bCs/>
        </w:rPr>
        <w:t>s included as attachments</w:t>
      </w:r>
      <w:r w:rsidR="0ACEB141" w:rsidRPr="00D80E90">
        <w:rPr>
          <w:rFonts w:eastAsia="Calibri" w:cstheme="minorHAnsi"/>
        </w:rPr>
        <w:t xml:space="preserve"> depict the </w:t>
      </w:r>
      <w:r w:rsidR="0034344C" w:rsidRPr="00D80E90">
        <w:rPr>
          <w:rFonts w:eastAsia="Calibri" w:cstheme="minorHAnsi"/>
        </w:rPr>
        <w:t xml:space="preserve">Steamboat Landing </w:t>
      </w:r>
      <w:r w:rsidR="0ACEB141" w:rsidRPr="00D80E90">
        <w:rPr>
          <w:rFonts w:eastAsia="Calibri" w:cstheme="minorHAnsi"/>
        </w:rPr>
        <w:t>Phase 1 Lot Layout</w:t>
      </w:r>
      <w:r w:rsidR="006A1365">
        <w:rPr>
          <w:rFonts w:eastAsia="Calibri" w:cstheme="minorHAnsi"/>
        </w:rPr>
        <w:t>,</w:t>
      </w:r>
      <w:r w:rsidR="00DD0818">
        <w:rPr>
          <w:rFonts w:eastAsia="Calibri" w:cstheme="minorHAnsi"/>
        </w:rPr>
        <w:t xml:space="preserve"> and</w:t>
      </w:r>
      <w:r w:rsidR="0ACEB141" w:rsidRPr="00D80E90">
        <w:rPr>
          <w:rFonts w:eastAsia="Calibri" w:cstheme="minorHAnsi"/>
        </w:rPr>
        <w:t xml:space="preserve"> the</w:t>
      </w:r>
      <w:r w:rsidR="007F4DD6">
        <w:rPr>
          <w:rFonts w:eastAsia="Calibri" w:cstheme="minorHAnsi"/>
        </w:rPr>
        <w:t xml:space="preserve"> Steam</w:t>
      </w:r>
      <w:r w:rsidR="00867524">
        <w:rPr>
          <w:rFonts w:eastAsia="Calibri" w:cstheme="minorHAnsi"/>
        </w:rPr>
        <w:t>boat Landing</w:t>
      </w:r>
      <w:r w:rsidR="0ACEB141" w:rsidRPr="00D80E90">
        <w:rPr>
          <w:rFonts w:eastAsia="Calibri" w:cstheme="minorHAnsi"/>
        </w:rPr>
        <w:t xml:space="preserve"> </w:t>
      </w:r>
      <w:r w:rsidR="00867524">
        <w:rPr>
          <w:rFonts w:eastAsia="Calibri" w:cstheme="minorHAnsi"/>
        </w:rPr>
        <w:t xml:space="preserve">Phase 1 </w:t>
      </w:r>
      <w:r w:rsidR="6115276A" w:rsidRPr="00D80E90">
        <w:rPr>
          <w:rFonts w:eastAsia="Calibri" w:cstheme="minorHAnsi"/>
        </w:rPr>
        <w:t xml:space="preserve">Permit Set Drawings including proposed water, sewer and stormwater </w:t>
      </w:r>
      <w:r w:rsidR="00D80E90" w:rsidRPr="00D80E90">
        <w:rPr>
          <w:rFonts w:eastAsia="Calibri" w:cstheme="minorHAnsi"/>
        </w:rPr>
        <w:t>facilities</w:t>
      </w:r>
      <w:r w:rsidR="0ACEB141" w:rsidRPr="00D80E90">
        <w:rPr>
          <w:rFonts w:eastAsia="Calibri" w:cstheme="minorHAnsi"/>
        </w:rPr>
        <w:t xml:space="preserve">. </w:t>
      </w:r>
      <w:r w:rsidR="006A6047">
        <w:rPr>
          <w:rFonts w:eastAsia="Calibri" w:cstheme="minorHAnsi"/>
        </w:rPr>
        <w:t xml:space="preserve">Additional references included in the References section of this EA are also available as </w:t>
      </w:r>
      <w:r w:rsidR="00E62362">
        <w:rPr>
          <w:rFonts w:eastAsia="Calibri" w:cstheme="minorHAnsi"/>
        </w:rPr>
        <w:t>attachments,</w:t>
      </w:r>
      <w:r w:rsidR="003A74AA">
        <w:rPr>
          <w:rFonts w:eastAsia="Calibri" w:cstheme="minorHAnsi"/>
        </w:rPr>
        <w:t xml:space="preserve"> if they were relied on in this EA are not readily accessible online</w:t>
      </w:r>
      <w:r w:rsidR="006A6047">
        <w:rPr>
          <w:rFonts w:eastAsia="Calibri" w:cstheme="minorHAnsi"/>
        </w:rPr>
        <w:t xml:space="preserve">. </w:t>
      </w:r>
    </w:p>
    <w:bookmarkEnd w:id="4"/>
    <w:p w14:paraId="40D71549" w14:textId="77777777" w:rsidR="000F1937" w:rsidRPr="00D80E90" w:rsidRDefault="000F1937" w:rsidP="00D80E90">
      <w:pPr>
        <w:rPr>
          <w:rFonts w:eastAsiaTheme="minorEastAsia" w:cstheme="minorHAnsi"/>
          <w:lang w:bidi="ar-SA"/>
        </w:rPr>
      </w:pPr>
    </w:p>
    <w:p w14:paraId="7A0B0E1C" w14:textId="304DCEC1" w:rsidR="00B3415D" w:rsidRPr="00D80E90" w:rsidRDefault="00B3415D" w:rsidP="00D80E90">
      <w:pPr>
        <w:pStyle w:val="Caption"/>
        <w:rPr>
          <w:rFonts w:eastAsiaTheme="minorHAnsi" w:cstheme="minorHAnsi"/>
          <w:szCs w:val="22"/>
          <w:lang w:bidi="ar-SA"/>
        </w:rPr>
      </w:pPr>
      <w:bookmarkStart w:id="6" w:name="_Toc63946614"/>
      <w:r w:rsidRPr="00D80E90">
        <w:rPr>
          <w:rFonts w:cstheme="minorHAnsi"/>
          <w:szCs w:val="22"/>
        </w:rPr>
        <w:t xml:space="preserve">Table </w:t>
      </w:r>
      <w:r w:rsidRPr="00D80E90">
        <w:rPr>
          <w:rFonts w:cstheme="minorHAnsi"/>
          <w:szCs w:val="22"/>
        </w:rPr>
        <w:fldChar w:fldCharType="begin"/>
      </w:r>
      <w:r w:rsidRPr="00D80E90">
        <w:rPr>
          <w:rFonts w:cstheme="minorHAnsi"/>
          <w:szCs w:val="22"/>
        </w:rPr>
        <w:instrText>SEQ Table \* ARABIC</w:instrText>
      </w:r>
      <w:r w:rsidRPr="00D80E90">
        <w:rPr>
          <w:rFonts w:cstheme="minorHAnsi"/>
          <w:szCs w:val="22"/>
        </w:rPr>
        <w:fldChar w:fldCharType="separate"/>
      </w:r>
      <w:r w:rsidR="00BB380C">
        <w:rPr>
          <w:rFonts w:cstheme="minorHAnsi"/>
          <w:noProof/>
          <w:szCs w:val="22"/>
        </w:rPr>
        <w:t>1</w:t>
      </w:r>
      <w:r w:rsidRPr="00D80E90">
        <w:rPr>
          <w:rFonts w:cstheme="minorHAnsi"/>
          <w:szCs w:val="22"/>
        </w:rPr>
        <w:fldChar w:fldCharType="end"/>
      </w:r>
      <w:r w:rsidR="004449F7" w:rsidRPr="00D80E90">
        <w:rPr>
          <w:rFonts w:cstheme="minorHAnsi"/>
          <w:szCs w:val="22"/>
        </w:rPr>
        <w:t>.</w:t>
      </w:r>
      <w:r w:rsidRPr="00D80E90">
        <w:rPr>
          <w:rFonts w:cstheme="minorHAnsi"/>
          <w:szCs w:val="22"/>
        </w:rPr>
        <w:t xml:space="preserve"> </w:t>
      </w:r>
      <w:bookmarkEnd w:id="6"/>
      <w:r w:rsidRPr="00D80E90">
        <w:rPr>
          <w:rFonts w:cstheme="minorHAnsi"/>
          <w:szCs w:val="22"/>
        </w:rPr>
        <w:t xml:space="preserve">Summary of Proposed </w:t>
      </w:r>
      <w:r w:rsidR="009C7C08" w:rsidRPr="00D80E90">
        <w:rPr>
          <w:rFonts w:cstheme="minorHAnsi"/>
          <w:szCs w:val="22"/>
        </w:rPr>
        <w:t>Action</w:t>
      </w:r>
      <w:r w:rsidRPr="00D80E90">
        <w:rPr>
          <w:rFonts w:cstheme="minorHAnsi"/>
          <w:szCs w:val="22"/>
        </w:rPr>
        <w:t xml:space="preserve"> </w:t>
      </w:r>
    </w:p>
    <w:tbl>
      <w:tblPr>
        <w:tblStyle w:val="TableGrid"/>
        <w:tblW w:w="9990" w:type="dxa"/>
        <w:jc w:val="center"/>
        <w:tblLook w:val="04A0" w:firstRow="1" w:lastRow="0" w:firstColumn="1" w:lastColumn="0" w:noHBand="0" w:noVBand="1"/>
      </w:tblPr>
      <w:tblGrid>
        <w:gridCol w:w="1975"/>
        <w:gridCol w:w="8015"/>
      </w:tblGrid>
      <w:tr w:rsidR="00B3415D" w:rsidRPr="00D80E90" w14:paraId="4BF57130" w14:textId="77777777" w:rsidTr="00E73811">
        <w:trPr>
          <w:trHeight w:val="1440"/>
          <w:jc w:val="center"/>
        </w:trPr>
        <w:tc>
          <w:tcPr>
            <w:tcW w:w="1975" w:type="dxa"/>
            <w:vAlign w:val="center"/>
          </w:tcPr>
          <w:p w14:paraId="3FA56C39" w14:textId="77777777" w:rsidR="00B3415D" w:rsidRPr="00D80E90" w:rsidRDefault="00B3415D" w:rsidP="00D80E90">
            <w:pPr>
              <w:pStyle w:val="BodyText"/>
              <w:ind w:right="104"/>
              <w:rPr>
                <w:rFonts w:cstheme="minorHAnsi"/>
                <w:b/>
                <w:bCs/>
                <w:sz w:val="22"/>
                <w:szCs w:val="22"/>
              </w:rPr>
            </w:pPr>
            <w:bookmarkStart w:id="7" w:name="_Hlk5284259"/>
            <w:r w:rsidRPr="00D80E90">
              <w:rPr>
                <w:rFonts w:cstheme="minorHAnsi"/>
                <w:b/>
                <w:bCs/>
                <w:sz w:val="22"/>
                <w:szCs w:val="22"/>
              </w:rPr>
              <w:lastRenderedPageBreak/>
              <w:t>General Overview</w:t>
            </w:r>
          </w:p>
        </w:tc>
        <w:tc>
          <w:tcPr>
            <w:tcW w:w="8015" w:type="dxa"/>
            <w:vAlign w:val="center"/>
          </w:tcPr>
          <w:p w14:paraId="002974EE" w14:textId="2BB08249" w:rsidR="5669C87D" w:rsidRPr="00D80E90" w:rsidRDefault="59485C7D" w:rsidP="32190E65">
            <w:pPr>
              <w:jc w:val="left"/>
              <w:rPr>
                <w:rFonts w:cstheme="minorBidi"/>
              </w:rPr>
            </w:pPr>
            <w:r w:rsidRPr="32190E65">
              <w:rPr>
                <w:rFonts w:eastAsia="Calibri" w:cstheme="minorBidi"/>
                <w:color w:val="000000" w:themeColor="text1"/>
              </w:rPr>
              <w:t xml:space="preserve">The Proposed Action is for the Montana DEQ to issue a Certificate of Subdivision Approval (COSA) and associated public water supply, wastewater, and stormwater plan approvals for Phase 1 of the </w:t>
            </w:r>
            <w:r w:rsidR="7745D4B8" w:rsidRPr="32190E65">
              <w:rPr>
                <w:rFonts w:eastAsia="Calibri" w:cstheme="minorBidi"/>
                <w:color w:val="000000" w:themeColor="text1"/>
              </w:rPr>
              <w:t xml:space="preserve">Steamboat Landing  </w:t>
            </w:r>
            <w:r w:rsidRPr="32190E65">
              <w:rPr>
                <w:rFonts w:eastAsia="Calibri" w:cstheme="minorBidi"/>
                <w:color w:val="000000" w:themeColor="text1"/>
              </w:rPr>
              <w:t xml:space="preserve">Subdivision in Flathead County. Phase 1 consists of </w:t>
            </w:r>
            <w:r w:rsidR="6FAEC9A3" w:rsidRPr="32190E65">
              <w:rPr>
                <w:rFonts w:eastAsia="Calibri" w:cstheme="minorBidi"/>
              </w:rPr>
              <w:t>52 residential lots, 1 condominium lot with 8 living units</w:t>
            </w:r>
            <w:r w:rsidR="322AD812" w:rsidRPr="32190E65">
              <w:rPr>
                <w:rFonts w:eastAsia="Calibri" w:cstheme="minorBidi"/>
              </w:rPr>
              <w:t>,</w:t>
            </w:r>
            <w:r w:rsidR="6FAEC9A3" w:rsidRPr="32190E65">
              <w:rPr>
                <w:rFonts w:eastAsia="Calibri" w:cstheme="minorBidi"/>
              </w:rPr>
              <w:t xml:space="preserve"> three park lots</w:t>
            </w:r>
            <w:r w:rsidR="0E09E401" w:rsidRPr="32190E65">
              <w:rPr>
                <w:rFonts w:eastAsia="Calibri" w:cstheme="minorBidi"/>
              </w:rPr>
              <w:t>,</w:t>
            </w:r>
            <w:r w:rsidR="0D795909" w:rsidRPr="32190E65">
              <w:rPr>
                <w:rFonts w:eastAsia="Calibri" w:cstheme="minorBidi"/>
              </w:rPr>
              <w:t xml:space="preserve"> </w:t>
            </w:r>
            <w:r w:rsidR="69D0B771" w:rsidRPr="32190E65">
              <w:rPr>
                <w:rFonts w:eastAsia="Calibri" w:cstheme="minorBidi"/>
                <w:color w:val="000000" w:themeColor="text1"/>
              </w:rPr>
              <w:t>roads</w:t>
            </w:r>
            <w:r w:rsidRPr="32190E65">
              <w:rPr>
                <w:rFonts w:eastAsia="Calibri" w:cstheme="minorBidi"/>
                <w:color w:val="000000" w:themeColor="text1"/>
              </w:rPr>
              <w:t xml:space="preserve">, and utility corridors located on a tract of land located </w:t>
            </w:r>
            <w:r w:rsidR="404CD5A8" w:rsidRPr="32190E65">
              <w:rPr>
                <w:rFonts w:eastAsia="Calibri" w:cstheme="minorBidi"/>
              </w:rPr>
              <w:t xml:space="preserve">the </w:t>
            </w:r>
            <w:r w:rsidR="404CD5A8" w:rsidRPr="32190E65">
              <w:rPr>
                <w:rFonts w:eastAsiaTheme="minorEastAsia" w:cstheme="minorBidi"/>
              </w:rPr>
              <w:t>SW ¼ of Section 24, Township 27 N, Range 21 W, P.M.M., Flathead County, Montana</w:t>
            </w:r>
            <w:r w:rsidRPr="32190E65">
              <w:rPr>
                <w:rFonts w:eastAsia="Calibri" w:cstheme="minorBidi"/>
                <w:color w:val="000000" w:themeColor="text1"/>
              </w:rPr>
              <w:t xml:space="preserve"> with DEQ’s decision and environmental review limited to sanitary facilities rather than the subdivision itself, which received separate preliminary plat approval from Flathead County</w:t>
            </w:r>
            <w:r w:rsidR="41F9980F" w:rsidRPr="32190E65">
              <w:rPr>
                <w:rFonts w:eastAsia="Calibri" w:cstheme="minorBidi"/>
                <w:color w:val="000000" w:themeColor="text1"/>
              </w:rPr>
              <w:t xml:space="preserve"> and will require Final Plat approval before the lots can be sold</w:t>
            </w:r>
            <w:r w:rsidRPr="32190E65">
              <w:rPr>
                <w:rFonts w:eastAsia="Calibri" w:cstheme="minorBidi"/>
                <w:color w:val="000000" w:themeColor="text1"/>
              </w:rPr>
              <w:t>. The sanitary facilities include: (1) a public water distribution main</w:t>
            </w:r>
            <w:r w:rsidR="7C934504" w:rsidRPr="32190E65">
              <w:rPr>
                <w:rFonts w:eastAsia="Calibri" w:cstheme="minorBidi"/>
                <w:color w:val="000000" w:themeColor="text1"/>
              </w:rPr>
              <w:t xml:space="preserve"> extension</w:t>
            </w:r>
            <w:r w:rsidRPr="32190E65">
              <w:rPr>
                <w:rFonts w:eastAsia="Calibri" w:cstheme="minorBidi"/>
                <w:color w:val="000000" w:themeColor="text1"/>
              </w:rPr>
              <w:t xml:space="preserve"> designed in accordance with Circular DEQ</w:t>
            </w:r>
            <w:r w:rsidRPr="32190E65">
              <w:rPr>
                <w:rFonts w:ascii="Cambria Math" w:eastAsia="Cambria Math" w:hAnsi="Cambria Math" w:cs="Cambria Math"/>
                <w:color w:val="000000" w:themeColor="text1"/>
              </w:rPr>
              <w:t>‑</w:t>
            </w:r>
            <w:r w:rsidRPr="32190E65">
              <w:rPr>
                <w:rFonts w:eastAsia="Calibri" w:cstheme="minorBidi"/>
                <w:color w:val="000000" w:themeColor="text1"/>
              </w:rPr>
              <w:t xml:space="preserve">1 to provide both domestic supply and required fire flows via hydrants, </w:t>
            </w:r>
            <w:r w:rsidR="5B966681" w:rsidRPr="32190E65">
              <w:rPr>
                <w:rFonts w:eastAsia="Calibri" w:cstheme="minorBidi"/>
                <w:color w:val="000000" w:themeColor="text1"/>
              </w:rPr>
              <w:t>t</w:t>
            </w:r>
            <w:r w:rsidR="03580CDB" w:rsidRPr="32190E65">
              <w:rPr>
                <w:rFonts w:eastAsia="Calibri" w:cstheme="minorBidi"/>
              </w:rPr>
              <w:t xml:space="preserve">he water system is designed in accordance with Circular DEQ-1 and includes new water mains and service connections to Somers County Water &amp; Sewer District (PWSID ID MT0000332).  </w:t>
            </w:r>
            <w:r w:rsidRPr="32190E65">
              <w:rPr>
                <w:rFonts w:eastAsia="Calibri" w:cstheme="minorBidi"/>
                <w:color w:val="000000" w:themeColor="text1"/>
              </w:rPr>
              <w:t>(2)</w:t>
            </w:r>
            <w:r w:rsidRPr="32190E65">
              <w:rPr>
                <w:rFonts w:eastAsia="Calibri" w:cstheme="minorBidi"/>
              </w:rPr>
              <w:t xml:space="preserve"> The wastewater collection system will generally consist of gravity sewer mains, manholes</w:t>
            </w:r>
            <w:r w:rsidR="4B067B5A" w:rsidRPr="32190E65">
              <w:rPr>
                <w:rFonts w:eastAsia="Calibri" w:cstheme="minorBidi"/>
              </w:rPr>
              <w:t xml:space="preserve"> and</w:t>
            </w:r>
            <w:r w:rsidRPr="32190E65">
              <w:rPr>
                <w:rFonts w:eastAsia="Calibri" w:cstheme="minorBidi"/>
              </w:rPr>
              <w:t xml:space="preserve"> gravity service connections</w:t>
            </w:r>
            <w:r w:rsidR="086E49D6" w:rsidRPr="32190E65">
              <w:rPr>
                <w:rFonts w:eastAsia="Calibri" w:cstheme="minorBidi"/>
              </w:rPr>
              <w:t xml:space="preserve"> that conveys sewage </w:t>
            </w:r>
            <w:r w:rsidRPr="32190E65">
              <w:rPr>
                <w:rFonts w:eastAsia="Calibri" w:cstheme="minorBidi"/>
                <w:color w:val="000000" w:themeColor="text1"/>
              </w:rPr>
              <w:t xml:space="preserve">to the existing LCWSD wastewater treatment facility for treatment and disposal; and (3) </w:t>
            </w:r>
            <w:r w:rsidR="36F5AE89" w:rsidRPr="32190E65">
              <w:rPr>
                <w:rFonts w:eastAsia="Calibri" w:cstheme="minorBidi"/>
              </w:rPr>
              <w:t>including an on-site stormwater system consisting of grading, curb and gutter, roadside retention ponds, storm manholes and storm pipe,</w:t>
            </w:r>
            <w:r w:rsidR="36F5AE89" w:rsidRPr="32190E65">
              <w:rPr>
                <w:rFonts w:eastAsia="Calibri" w:cstheme="minorBidi"/>
                <w:color w:val="000000" w:themeColor="text1"/>
              </w:rPr>
              <w:t xml:space="preserve"> </w:t>
            </w:r>
            <w:r w:rsidRPr="32190E65">
              <w:rPr>
                <w:rFonts w:eastAsia="Calibri" w:cstheme="minorBidi"/>
                <w:color w:val="000000" w:themeColor="text1"/>
              </w:rPr>
              <w:t>designed to Circular DEQ</w:t>
            </w:r>
            <w:r w:rsidRPr="32190E65">
              <w:rPr>
                <w:rFonts w:ascii="Cambria Math" w:eastAsia="Cambria Math" w:hAnsi="Cambria Math" w:cs="Cambria Math"/>
                <w:color w:val="000000" w:themeColor="text1"/>
              </w:rPr>
              <w:t>‑</w:t>
            </w:r>
            <w:r w:rsidRPr="32190E65">
              <w:rPr>
                <w:rFonts w:eastAsia="Calibri" w:cstheme="minorBidi"/>
                <w:color w:val="000000" w:themeColor="text1"/>
              </w:rPr>
              <w:t>8 to maintain post</w:t>
            </w:r>
            <w:r w:rsidRPr="32190E65">
              <w:rPr>
                <w:rFonts w:ascii="Cambria Math" w:eastAsia="Cambria Math" w:hAnsi="Cambria Math" w:cs="Cambria Math"/>
                <w:color w:val="000000" w:themeColor="text1"/>
              </w:rPr>
              <w:t>‑</w:t>
            </w:r>
            <w:r w:rsidRPr="32190E65">
              <w:rPr>
                <w:rFonts w:eastAsia="Calibri" w:cstheme="minorBidi"/>
                <w:color w:val="000000" w:themeColor="text1"/>
              </w:rPr>
              <w:t>development discharge rates at or below pre</w:t>
            </w:r>
            <w:r w:rsidRPr="32190E65">
              <w:rPr>
                <w:rFonts w:ascii="Cambria Math" w:eastAsia="Cambria Math" w:hAnsi="Cambria Math" w:cs="Cambria Math"/>
                <w:color w:val="000000" w:themeColor="text1"/>
              </w:rPr>
              <w:t>‑</w:t>
            </w:r>
            <w:r w:rsidRPr="32190E65">
              <w:rPr>
                <w:rFonts w:eastAsia="Calibri" w:cstheme="minorBidi"/>
                <w:color w:val="000000" w:themeColor="text1"/>
              </w:rPr>
              <w:t xml:space="preserve">development conditions </w:t>
            </w:r>
            <w:r w:rsidR="68B8B462" w:rsidRPr="32190E65">
              <w:rPr>
                <w:rFonts w:eastAsia="Calibri" w:cstheme="minorBidi"/>
                <w:color w:val="000000" w:themeColor="text1"/>
              </w:rPr>
              <w:t xml:space="preserve">below the 2-year storm event </w:t>
            </w:r>
            <w:r w:rsidR="47B63A72" w:rsidRPr="32190E65">
              <w:rPr>
                <w:rFonts w:eastAsia="Calibri" w:cstheme="minorBidi"/>
                <w:color w:val="000000" w:themeColor="text1"/>
              </w:rPr>
              <w:t>and</w:t>
            </w:r>
            <w:r w:rsidRPr="32190E65">
              <w:rPr>
                <w:rFonts w:eastAsia="Calibri" w:cstheme="minorBidi"/>
                <w:color w:val="000000" w:themeColor="text1"/>
              </w:rPr>
              <w:t xml:space="preserve"> maintained by </w:t>
            </w:r>
            <w:r w:rsidR="28DEC5F2" w:rsidRPr="32190E65">
              <w:rPr>
                <w:rFonts w:eastAsia="Calibri" w:cstheme="minorBidi"/>
                <w:color w:val="000000" w:themeColor="text1"/>
              </w:rPr>
              <w:t>Steamboat Landing Homeowner’s Association.</w:t>
            </w:r>
            <w:r w:rsidRPr="32190E65">
              <w:rPr>
                <w:rFonts w:eastAsia="Calibri" w:cstheme="minorBidi"/>
                <w:color w:val="000000" w:themeColor="text1"/>
              </w:rPr>
              <w:t xml:space="preserve"> </w:t>
            </w:r>
          </w:p>
        </w:tc>
      </w:tr>
      <w:tr w:rsidR="00B3415D" w:rsidRPr="00D80E90" w14:paraId="15AEFDFC" w14:textId="77777777" w:rsidTr="00E73811">
        <w:trPr>
          <w:trHeight w:val="724"/>
          <w:jc w:val="center"/>
        </w:trPr>
        <w:tc>
          <w:tcPr>
            <w:tcW w:w="1975" w:type="dxa"/>
            <w:vAlign w:val="center"/>
          </w:tcPr>
          <w:p w14:paraId="220412BC" w14:textId="77777777" w:rsidR="00B3415D" w:rsidRPr="00D80E90" w:rsidRDefault="00B3415D" w:rsidP="00D80E90">
            <w:pPr>
              <w:pStyle w:val="BodyText"/>
              <w:ind w:right="104"/>
              <w:rPr>
                <w:rFonts w:cstheme="minorHAnsi"/>
                <w:b/>
                <w:bCs/>
                <w:sz w:val="22"/>
                <w:szCs w:val="22"/>
              </w:rPr>
            </w:pPr>
            <w:r w:rsidRPr="00D80E90">
              <w:rPr>
                <w:rFonts w:cstheme="minorHAnsi"/>
                <w:b/>
                <w:bCs/>
                <w:sz w:val="22"/>
                <w:szCs w:val="22"/>
              </w:rPr>
              <w:t>Duration &amp; Hours of Operation</w:t>
            </w:r>
          </w:p>
        </w:tc>
        <w:tc>
          <w:tcPr>
            <w:tcW w:w="8015" w:type="dxa"/>
            <w:vAlign w:val="center"/>
          </w:tcPr>
          <w:p w14:paraId="174B48E6" w14:textId="180101EF" w:rsidR="00B3415D" w:rsidRPr="00D80E90" w:rsidRDefault="004E3FF0" w:rsidP="00D80E90">
            <w:pPr>
              <w:pStyle w:val="BodyText"/>
              <w:ind w:right="104"/>
              <w:rPr>
                <w:rFonts w:cstheme="minorHAnsi"/>
                <w:sz w:val="22"/>
                <w:szCs w:val="22"/>
              </w:rPr>
            </w:pPr>
            <w:r w:rsidRPr="00D80E90">
              <w:rPr>
                <w:rFonts w:cstheme="minorHAnsi"/>
                <w:sz w:val="22"/>
                <w:szCs w:val="22"/>
              </w:rPr>
              <w:t>Duration: Construction of the Phase 1 sanitary facilities would be temporary and limited to the construction period for installing the water, wastewater, and stormwater systems, but the construction schedule for the Phase 1 sanitary facilities is unknown at this time. DEQ's plan and specification approvals for the Phase 1 sanitary facilities would remain valid for up to three years from the date of approval, consistent with applicable subdivision sanitation rules. Once constructed, the Phase 1 water, wastewater, and stormwater systems are intended to function as permanent infrastructure serving the subdivision for the life of the development.</w:t>
            </w:r>
          </w:p>
          <w:p w14:paraId="270C7C48" w14:textId="77777777" w:rsidR="004E3FF0" w:rsidRPr="00D80E90" w:rsidRDefault="004E3FF0" w:rsidP="00D80E90">
            <w:pPr>
              <w:pStyle w:val="BodyText"/>
              <w:ind w:right="104"/>
              <w:rPr>
                <w:rFonts w:cstheme="minorHAnsi"/>
                <w:sz w:val="22"/>
                <w:szCs w:val="22"/>
                <w:highlight w:val="yellow"/>
              </w:rPr>
            </w:pPr>
          </w:p>
          <w:p w14:paraId="30966BB6" w14:textId="29F0B147" w:rsidR="00CE143E" w:rsidRPr="00D80E90" w:rsidRDefault="00CE143E" w:rsidP="00D80E90">
            <w:pPr>
              <w:pStyle w:val="BodyText"/>
              <w:ind w:right="104"/>
              <w:rPr>
                <w:rFonts w:cstheme="minorHAnsi"/>
                <w:sz w:val="22"/>
                <w:szCs w:val="22"/>
              </w:rPr>
            </w:pPr>
            <w:r w:rsidRPr="00D80E90">
              <w:rPr>
                <w:rFonts w:cstheme="minorHAnsi"/>
                <w:sz w:val="22"/>
                <w:szCs w:val="22"/>
              </w:rPr>
              <w:t xml:space="preserve">Hours of Operation: Construction activities are expected to occur during normal daytime construction hours. After construction, the sanitary facilities would operate continuously, with periodic inspection and maintenance performed by </w:t>
            </w:r>
            <w:r w:rsidR="11CD2104" w:rsidRPr="00D80E90">
              <w:rPr>
                <w:rFonts w:eastAsia="Calibri" w:cstheme="minorHAnsi"/>
                <w:sz w:val="22"/>
                <w:szCs w:val="22"/>
              </w:rPr>
              <w:t xml:space="preserve">Somers County Water &amp; Sewer District, </w:t>
            </w:r>
            <w:r w:rsidR="31103144" w:rsidRPr="00D80E90">
              <w:rPr>
                <w:rFonts w:cstheme="minorHAnsi"/>
                <w:sz w:val="22"/>
                <w:szCs w:val="22"/>
              </w:rPr>
              <w:t xml:space="preserve">LCWSD or </w:t>
            </w:r>
            <w:r w:rsidR="3B3A7FAD" w:rsidRPr="00D80E90">
              <w:rPr>
                <w:rFonts w:cstheme="minorHAnsi"/>
                <w:sz w:val="22"/>
                <w:szCs w:val="22"/>
              </w:rPr>
              <w:t>their</w:t>
            </w:r>
            <w:r w:rsidR="31103144" w:rsidRPr="00D80E90">
              <w:rPr>
                <w:rFonts w:cstheme="minorHAnsi"/>
                <w:sz w:val="22"/>
                <w:szCs w:val="22"/>
              </w:rPr>
              <w:t xml:space="preserve"> system operator</w:t>
            </w:r>
            <w:r w:rsidR="663E4E98" w:rsidRPr="00D80E90">
              <w:rPr>
                <w:rFonts w:cstheme="minorHAnsi"/>
                <w:sz w:val="22"/>
                <w:szCs w:val="22"/>
              </w:rPr>
              <w:t>s</w:t>
            </w:r>
            <w:r w:rsidR="31103144" w:rsidRPr="00D80E90">
              <w:rPr>
                <w:rFonts w:cstheme="minorHAnsi"/>
                <w:sz w:val="22"/>
                <w:szCs w:val="22"/>
              </w:rPr>
              <w:t>.</w:t>
            </w:r>
          </w:p>
        </w:tc>
      </w:tr>
      <w:tr w:rsidR="00B3415D" w:rsidRPr="00D80E90" w14:paraId="6ED68BBF" w14:textId="77777777" w:rsidTr="00E73811">
        <w:trPr>
          <w:trHeight w:val="533"/>
          <w:jc w:val="center"/>
        </w:trPr>
        <w:tc>
          <w:tcPr>
            <w:tcW w:w="1975" w:type="dxa"/>
            <w:vAlign w:val="center"/>
          </w:tcPr>
          <w:p w14:paraId="7552705B" w14:textId="531C3C80" w:rsidR="00B3415D" w:rsidRPr="00D80E90" w:rsidRDefault="00B3415D" w:rsidP="00D80E90">
            <w:pPr>
              <w:pStyle w:val="BodyText"/>
              <w:ind w:right="104"/>
              <w:rPr>
                <w:rFonts w:cstheme="minorHAnsi"/>
                <w:b/>
                <w:bCs/>
                <w:i/>
                <w:iCs/>
                <w:sz w:val="22"/>
                <w:szCs w:val="22"/>
              </w:rPr>
            </w:pPr>
            <w:r w:rsidRPr="00D80E90">
              <w:rPr>
                <w:rFonts w:cstheme="minorHAnsi"/>
                <w:b/>
                <w:bCs/>
                <w:sz w:val="22"/>
                <w:szCs w:val="22"/>
              </w:rPr>
              <w:t>Estimated Disturbance</w:t>
            </w:r>
            <w:r w:rsidR="00D22F2E" w:rsidRPr="00D80E90">
              <w:rPr>
                <w:rFonts w:cstheme="minorHAnsi"/>
                <w:b/>
                <w:bCs/>
                <w:sz w:val="22"/>
                <w:szCs w:val="22"/>
              </w:rPr>
              <w:t xml:space="preserve"> </w:t>
            </w:r>
          </w:p>
        </w:tc>
        <w:tc>
          <w:tcPr>
            <w:tcW w:w="8015" w:type="dxa"/>
            <w:vAlign w:val="center"/>
          </w:tcPr>
          <w:p w14:paraId="2166E445" w14:textId="201863F5" w:rsidR="00B3415D" w:rsidRPr="00D80E90" w:rsidRDefault="48AB041D" w:rsidP="00D80E90">
            <w:pPr>
              <w:rPr>
                <w:rFonts w:eastAsia="Calibri" w:cstheme="minorHAnsi"/>
              </w:rPr>
            </w:pPr>
            <w:r w:rsidRPr="00D80E90">
              <w:rPr>
                <w:rFonts w:eastAsia="Calibri" w:cstheme="minorHAnsi"/>
              </w:rPr>
              <w:t>Construction of Phase 1 sanitary facilities (water and sewer mains) would disturb ground within subdivision utility corridors and designated facility sites. Additionally, stormwat</w:t>
            </w:r>
            <w:r w:rsidR="6498B927" w:rsidRPr="00D80E90">
              <w:rPr>
                <w:rFonts w:eastAsia="Calibri" w:cstheme="minorHAnsi"/>
              </w:rPr>
              <w:t xml:space="preserve">er retention ponds would disturb ground before </w:t>
            </w:r>
            <w:r w:rsidR="30B79729" w:rsidRPr="00D80E90">
              <w:rPr>
                <w:rFonts w:eastAsia="Calibri" w:cstheme="minorHAnsi"/>
              </w:rPr>
              <w:t xml:space="preserve">they are revegetated. </w:t>
            </w:r>
          </w:p>
          <w:p w14:paraId="5B34928F" w14:textId="0ADAB007" w:rsidR="00B3415D" w:rsidRPr="00D80E90" w:rsidRDefault="48AB041D" w:rsidP="00D80E90">
            <w:pPr>
              <w:rPr>
                <w:rFonts w:cstheme="minorHAnsi"/>
              </w:rPr>
            </w:pPr>
            <w:r w:rsidRPr="00D80E90">
              <w:rPr>
                <w:rFonts w:eastAsia="Calibri" w:cstheme="minorHAnsi"/>
              </w:rPr>
              <w:t xml:space="preserve"> </w:t>
            </w:r>
          </w:p>
          <w:p w14:paraId="76AD3BA8" w14:textId="383691D2" w:rsidR="00B3415D" w:rsidRPr="00D80E90" w:rsidRDefault="48AB041D" w:rsidP="00D80E90">
            <w:pPr>
              <w:pStyle w:val="BodyText"/>
              <w:ind w:right="104"/>
              <w:rPr>
                <w:rFonts w:cstheme="minorHAnsi"/>
                <w:sz w:val="22"/>
                <w:szCs w:val="22"/>
                <w:highlight w:val="lightGray"/>
              </w:rPr>
            </w:pPr>
            <w:r w:rsidRPr="00D80E90">
              <w:rPr>
                <w:rFonts w:eastAsia="Calibri" w:cstheme="minorHAnsi"/>
                <w:sz w:val="22"/>
                <w:szCs w:val="22"/>
              </w:rPr>
              <w:t>Although DEQ’s Sanitation in Subdivisions Act review does not extend to road construction itself, the 26</w:t>
            </w:r>
            <w:r w:rsidR="112A8D0B" w:rsidRPr="00D80E90">
              <w:rPr>
                <w:rFonts w:eastAsia="Calibri" w:cstheme="minorHAnsi"/>
                <w:sz w:val="22"/>
                <w:szCs w:val="22"/>
              </w:rPr>
              <w:t>-</w:t>
            </w:r>
            <w:r w:rsidRPr="00D80E90">
              <w:rPr>
                <w:rFonts w:eastAsia="Calibri" w:cstheme="minorHAnsi"/>
                <w:sz w:val="22"/>
                <w:szCs w:val="22"/>
              </w:rPr>
              <w:t>foot</w:t>
            </w:r>
            <w:r w:rsidR="112A8D0B" w:rsidRPr="00D80E90">
              <w:rPr>
                <w:rFonts w:eastAsia="Calibri" w:cstheme="minorHAnsi"/>
                <w:sz w:val="22"/>
                <w:szCs w:val="22"/>
              </w:rPr>
              <w:t>-</w:t>
            </w:r>
            <w:r w:rsidRPr="00D80E90">
              <w:rPr>
                <w:rFonts w:eastAsia="Calibri" w:cstheme="minorHAnsi"/>
                <w:sz w:val="22"/>
                <w:szCs w:val="22"/>
              </w:rPr>
              <w:t xml:space="preserve">wide roadway corridors where utilities are located—approximately </w:t>
            </w:r>
            <w:r w:rsidR="2D79ADE6" w:rsidRPr="00D80E90">
              <w:rPr>
                <w:rFonts w:eastAsia="Calibri" w:cstheme="minorHAnsi"/>
                <w:sz w:val="22"/>
                <w:szCs w:val="22"/>
              </w:rPr>
              <w:t xml:space="preserve">98,202 </w:t>
            </w:r>
            <w:r w:rsidRPr="00D80E90">
              <w:rPr>
                <w:rFonts w:eastAsia="Calibri" w:cstheme="minorHAnsi"/>
                <w:sz w:val="22"/>
                <w:szCs w:val="22"/>
              </w:rPr>
              <w:t xml:space="preserve">square feet (about </w:t>
            </w:r>
            <w:r w:rsidR="2FFEB226" w:rsidRPr="00D80E90">
              <w:rPr>
                <w:rFonts w:eastAsia="Calibri" w:cstheme="minorHAnsi"/>
                <w:sz w:val="22"/>
                <w:szCs w:val="22"/>
              </w:rPr>
              <w:t>2.25</w:t>
            </w:r>
            <w:r w:rsidRPr="00D80E90">
              <w:rPr>
                <w:rFonts w:eastAsia="Calibri" w:cstheme="minorHAnsi"/>
                <w:sz w:val="22"/>
                <w:szCs w:val="22"/>
              </w:rPr>
              <w:t xml:space="preserve"> acres) across are used as a conservative approximation of the maximum area where trenching for buried mains could occur. </w:t>
            </w:r>
            <w:r w:rsidR="67B8DA97" w:rsidRPr="00D80E90">
              <w:rPr>
                <w:rFonts w:eastAsia="Calibri" w:cstheme="minorHAnsi"/>
                <w:sz w:val="22"/>
                <w:szCs w:val="22"/>
              </w:rPr>
              <w:t>The initial surface area disturbance for the stormwater ponds is approximately 42,180 square feet (0.97 acres), however this surface</w:t>
            </w:r>
            <w:r w:rsidR="56320D66" w:rsidRPr="00D80E90">
              <w:rPr>
                <w:rFonts w:eastAsia="Calibri" w:cstheme="minorHAnsi"/>
                <w:sz w:val="22"/>
                <w:szCs w:val="22"/>
              </w:rPr>
              <w:t xml:space="preserve"> area will be revegetated.  </w:t>
            </w:r>
            <w:r w:rsidRPr="00D80E90">
              <w:rPr>
                <w:rFonts w:eastAsia="Calibri" w:cstheme="minorHAnsi"/>
                <w:sz w:val="22"/>
                <w:szCs w:val="22"/>
              </w:rPr>
              <w:t xml:space="preserve">DEQ based its roadway </w:t>
            </w:r>
            <w:r w:rsidR="44D8E2F1" w:rsidRPr="00D80E90">
              <w:rPr>
                <w:rFonts w:eastAsia="Calibri" w:cstheme="minorHAnsi"/>
                <w:sz w:val="22"/>
                <w:szCs w:val="22"/>
              </w:rPr>
              <w:t xml:space="preserve">and retention pond surface area assumptions based </w:t>
            </w:r>
            <w:r w:rsidRPr="00D80E90">
              <w:rPr>
                <w:rFonts w:eastAsia="Calibri" w:cstheme="minorHAnsi"/>
                <w:sz w:val="22"/>
                <w:szCs w:val="22"/>
              </w:rPr>
              <w:t xml:space="preserve">on the </w:t>
            </w:r>
            <w:r w:rsidR="21323B10" w:rsidRPr="00D80E90">
              <w:rPr>
                <w:rFonts w:eastAsia="Calibri" w:cstheme="minorHAnsi"/>
                <w:sz w:val="22"/>
                <w:szCs w:val="22"/>
              </w:rPr>
              <w:t>Steamboat Landing Phase 1 Permit Set (June 2026)</w:t>
            </w:r>
            <w:r w:rsidRPr="00D80E90">
              <w:rPr>
                <w:rFonts w:eastAsia="Calibri" w:cstheme="minorHAnsi"/>
                <w:sz w:val="22"/>
                <w:szCs w:val="22"/>
              </w:rPr>
              <w:t xml:space="preserve">.  In total, sanitary and associated utility construction for Phase 1 is expected to disturb on the order of approximately </w:t>
            </w:r>
            <w:r w:rsidR="40E31329" w:rsidRPr="00D80E90">
              <w:rPr>
                <w:rFonts w:eastAsia="Calibri" w:cstheme="minorHAnsi"/>
                <w:sz w:val="22"/>
                <w:szCs w:val="22"/>
              </w:rPr>
              <w:t>3.2</w:t>
            </w:r>
            <w:r w:rsidRPr="00D80E90">
              <w:rPr>
                <w:rFonts w:eastAsia="Calibri" w:cstheme="minorHAnsi"/>
                <w:sz w:val="22"/>
                <w:szCs w:val="22"/>
              </w:rPr>
              <w:t xml:space="preserve"> acres, focusing on excavation for buried water and sewer mains</w:t>
            </w:r>
            <w:r w:rsidR="3A948551" w:rsidRPr="00D80E90">
              <w:rPr>
                <w:rFonts w:eastAsia="Calibri" w:cstheme="minorHAnsi"/>
                <w:sz w:val="22"/>
                <w:szCs w:val="22"/>
              </w:rPr>
              <w:t xml:space="preserve"> and stormwater retention </w:t>
            </w:r>
            <w:r w:rsidR="3A948551" w:rsidRPr="00D80E90">
              <w:rPr>
                <w:rFonts w:eastAsia="Calibri" w:cstheme="minorHAnsi"/>
                <w:sz w:val="22"/>
                <w:szCs w:val="22"/>
              </w:rPr>
              <w:lastRenderedPageBreak/>
              <w:t xml:space="preserve">ponds </w:t>
            </w:r>
            <w:r w:rsidRPr="00D80E90">
              <w:rPr>
                <w:rFonts w:eastAsia="Calibri" w:cstheme="minorHAnsi"/>
                <w:sz w:val="22"/>
                <w:szCs w:val="22"/>
              </w:rPr>
              <w:t xml:space="preserve">rather than the full scope of road or individual lot construction. </w:t>
            </w:r>
          </w:p>
        </w:tc>
      </w:tr>
      <w:tr w:rsidR="00B3415D" w:rsidRPr="00D80E90" w14:paraId="589585EC" w14:textId="77777777" w:rsidTr="00E73811">
        <w:trPr>
          <w:trHeight w:val="533"/>
          <w:jc w:val="center"/>
        </w:trPr>
        <w:tc>
          <w:tcPr>
            <w:tcW w:w="1975" w:type="dxa"/>
            <w:vAlign w:val="center"/>
          </w:tcPr>
          <w:p w14:paraId="37BC17FF" w14:textId="77777777" w:rsidR="00B3415D" w:rsidRPr="00D80E90" w:rsidRDefault="00B3415D" w:rsidP="00D80E90">
            <w:pPr>
              <w:pStyle w:val="BodyText"/>
              <w:ind w:right="104"/>
              <w:rPr>
                <w:rFonts w:cstheme="minorHAnsi"/>
                <w:b/>
                <w:bCs/>
                <w:sz w:val="22"/>
                <w:szCs w:val="22"/>
              </w:rPr>
            </w:pPr>
            <w:r w:rsidRPr="00D80E90">
              <w:rPr>
                <w:rFonts w:cstheme="minorHAnsi"/>
                <w:b/>
                <w:bCs/>
                <w:sz w:val="22"/>
                <w:szCs w:val="22"/>
              </w:rPr>
              <w:lastRenderedPageBreak/>
              <w:t>Construction Equipment</w:t>
            </w:r>
          </w:p>
        </w:tc>
        <w:tc>
          <w:tcPr>
            <w:tcW w:w="8015" w:type="dxa"/>
            <w:vAlign w:val="center"/>
          </w:tcPr>
          <w:p w14:paraId="279CEA3F" w14:textId="28F7E1D9" w:rsidR="00400F1B" w:rsidRPr="00D80E90" w:rsidRDefault="00400F1B" w:rsidP="00D80E90">
            <w:pPr>
              <w:pStyle w:val="BodyText"/>
              <w:ind w:right="104"/>
              <w:rPr>
                <w:rFonts w:eastAsia="Garamond" w:cstheme="minorHAnsi"/>
                <w:sz w:val="22"/>
                <w:szCs w:val="22"/>
              </w:rPr>
            </w:pPr>
            <w:r w:rsidRPr="00D80E90">
              <w:rPr>
                <w:rFonts w:eastAsia="Garamond" w:cstheme="minorHAnsi"/>
                <w:sz w:val="22"/>
                <w:szCs w:val="22"/>
              </w:rPr>
              <w:t>The type and number of equipment necessary to complete construction w</w:t>
            </w:r>
            <w:r w:rsidR="008C7305" w:rsidRPr="00D80E90">
              <w:rPr>
                <w:rFonts w:eastAsia="Garamond" w:cstheme="minorHAnsi"/>
                <w:sz w:val="22"/>
                <w:szCs w:val="22"/>
              </w:rPr>
              <w:t>ould</w:t>
            </w:r>
            <w:r w:rsidRPr="00D80E90">
              <w:rPr>
                <w:rFonts w:eastAsia="Garamond" w:cstheme="minorHAnsi"/>
                <w:sz w:val="22"/>
                <w:szCs w:val="22"/>
              </w:rPr>
              <w:t xml:space="preserve"> be determined by the contractor selected to perform the work and is unknown at this time.  The following is a list of construction equipment typically used for the type of work included in the proposed action.</w:t>
            </w:r>
          </w:p>
          <w:p w14:paraId="49D339EB" w14:textId="77777777" w:rsidR="00400F1B" w:rsidRPr="00D80E90" w:rsidRDefault="00400F1B" w:rsidP="00D80E90">
            <w:pPr>
              <w:pStyle w:val="BodyText"/>
              <w:ind w:right="104"/>
              <w:rPr>
                <w:rFonts w:eastAsia="Garamond" w:cstheme="minorHAnsi"/>
                <w:sz w:val="22"/>
                <w:szCs w:val="22"/>
              </w:rPr>
            </w:pPr>
            <w:r w:rsidRPr="00D80E90">
              <w:rPr>
                <w:rFonts w:eastAsia="Garamond" w:cstheme="minorHAnsi"/>
                <w:sz w:val="22"/>
                <w:szCs w:val="22"/>
              </w:rPr>
              <w:t>-</w:t>
            </w:r>
            <w:r w:rsidRPr="00D80E90">
              <w:rPr>
                <w:rFonts w:eastAsia="Garamond" w:cstheme="minorHAnsi"/>
                <w:sz w:val="22"/>
                <w:szCs w:val="22"/>
              </w:rPr>
              <w:tab/>
              <w:t>Backhoe</w:t>
            </w:r>
          </w:p>
          <w:p w14:paraId="4761CDB4" w14:textId="77777777" w:rsidR="00400F1B" w:rsidRPr="00D80E90" w:rsidRDefault="00400F1B" w:rsidP="00D80E90">
            <w:pPr>
              <w:pStyle w:val="BodyText"/>
              <w:ind w:right="104"/>
              <w:rPr>
                <w:rFonts w:eastAsia="Garamond" w:cstheme="minorHAnsi"/>
                <w:sz w:val="22"/>
                <w:szCs w:val="22"/>
              </w:rPr>
            </w:pPr>
            <w:r w:rsidRPr="00D80E90">
              <w:rPr>
                <w:rFonts w:eastAsia="Garamond" w:cstheme="minorHAnsi"/>
                <w:sz w:val="22"/>
                <w:szCs w:val="22"/>
              </w:rPr>
              <w:t>-</w:t>
            </w:r>
            <w:r w:rsidRPr="00D80E90">
              <w:rPr>
                <w:rFonts w:eastAsia="Garamond" w:cstheme="minorHAnsi"/>
                <w:sz w:val="22"/>
                <w:szCs w:val="22"/>
              </w:rPr>
              <w:tab/>
              <w:t>Boom truck</w:t>
            </w:r>
          </w:p>
          <w:p w14:paraId="0E1D4A5C" w14:textId="77777777" w:rsidR="00400F1B" w:rsidRPr="00D80E90" w:rsidRDefault="00400F1B" w:rsidP="00D80E90">
            <w:pPr>
              <w:pStyle w:val="BodyText"/>
              <w:ind w:right="104"/>
              <w:rPr>
                <w:rFonts w:eastAsia="Garamond" w:cstheme="minorHAnsi"/>
                <w:sz w:val="22"/>
                <w:szCs w:val="22"/>
              </w:rPr>
            </w:pPr>
            <w:r w:rsidRPr="00D80E90">
              <w:rPr>
                <w:rFonts w:eastAsia="Garamond" w:cstheme="minorHAnsi"/>
                <w:sz w:val="22"/>
                <w:szCs w:val="22"/>
              </w:rPr>
              <w:t>-</w:t>
            </w:r>
            <w:r w:rsidRPr="00D80E90">
              <w:rPr>
                <w:rFonts w:eastAsia="Garamond" w:cstheme="minorHAnsi"/>
                <w:sz w:val="22"/>
                <w:szCs w:val="22"/>
              </w:rPr>
              <w:tab/>
              <w:t>Dozer</w:t>
            </w:r>
          </w:p>
          <w:p w14:paraId="14BA6857" w14:textId="77777777" w:rsidR="00400F1B" w:rsidRPr="00D80E90" w:rsidRDefault="00400F1B" w:rsidP="00D80E90">
            <w:pPr>
              <w:pStyle w:val="BodyText"/>
              <w:ind w:right="104"/>
              <w:rPr>
                <w:rFonts w:eastAsia="Garamond" w:cstheme="minorHAnsi"/>
                <w:sz w:val="22"/>
                <w:szCs w:val="22"/>
              </w:rPr>
            </w:pPr>
            <w:r w:rsidRPr="00D80E90">
              <w:rPr>
                <w:rFonts w:eastAsia="Garamond" w:cstheme="minorHAnsi"/>
                <w:sz w:val="22"/>
                <w:szCs w:val="22"/>
              </w:rPr>
              <w:t>-</w:t>
            </w:r>
            <w:r w:rsidRPr="00D80E90">
              <w:rPr>
                <w:rFonts w:eastAsia="Garamond" w:cstheme="minorHAnsi"/>
                <w:sz w:val="22"/>
                <w:szCs w:val="22"/>
              </w:rPr>
              <w:tab/>
              <w:t>Dump truck</w:t>
            </w:r>
          </w:p>
          <w:p w14:paraId="4E419EEE" w14:textId="77777777" w:rsidR="00400F1B" w:rsidRPr="00D80E90" w:rsidRDefault="00400F1B" w:rsidP="00D80E90">
            <w:pPr>
              <w:pStyle w:val="BodyText"/>
              <w:ind w:right="104"/>
              <w:rPr>
                <w:rFonts w:eastAsia="Garamond" w:cstheme="minorHAnsi"/>
                <w:sz w:val="22"/>
                <w:szCs w:val="22"/>
              </w:rPr>
            </w:pPr>
            <w:r w:rsidRPr="00D80E90">
              <w:rPr>
                <w:rFonts w:eastAsia="Garamond" w:cstheme="minorHAnsi"/>
                <w:sz w:val="22"/>
                <w:szCs w:val="22"/>
              </w:rPr>
              <w:t>-</w:t>
            </w:r>
            <w:r w:rsidRPr="00D80E90">
              <w:rPr>
                <w:rFonts w:eastAsia="Garamond" w:cstheme="minorHAnsi"/>
                <w:sz w:val="22"/>
                <w:szCs w:val="22"/>
              </w:rPr>
              <w:tab/>
              <w:t>Excavator</w:t>
            </w:r>
          </w:p>
          <w:p w14:paraId="467AFBAF" w14:textId="77777777" w:rsidR="00400F1B" w:rsidRPr="00D80E90" w:rsidRDefault="00400F1B" w:rsidP="00D80E90">
            <w:pPr>
              <w:pStyle w:val="BodyText"/>
              <w:ind w:right="104"/>
              <w:rPr>
                <w:rFonts w:eastAsia="Garamond" w:cstheme="minorHAnsi"/>
                <w:sz w:val="22"/>
                <w:szCs w:val="22"/>
              </w:rPr>
            </w:pPr>
            <w:r w:rsidRPr="00D80E90">
              <w:rPr>
                <w:rFonts w:eastAsia="Garamond" w:cstheme="minorHAnsi"/>
                <w:sz w:val="22"/>
                <w:szCs w:val="22"/>
              </w:rPr>
              <w:t>-</w:t>
            </w:r>
            <w:r w:rsidRPr="00D80E90">
              <w:rPr>
                <w:rFonts w:eastAsia="Garamond" w:cstheme="minorHAnsi"/>
                <w:sz w:val="22"/>
                <w:szCs w:val="22"/>
              </w:rPr>
              <w:tab/>
              <w:t>Front end loader</w:t>
            </w:r>
          </w:p>
          <w:p w14:paraId="77163FA3" w14:textId="77777777" w:rsidR="00400F1B" w:rsidRPr="00D80E90" w:rsidRDefault="00400F1B" w:rsidP="00D80E90">
            <w:pPr>
              <w:pStyle w:val="BodyText"/>
              <w:ind w:right="104"/>
              <w:rPr>
                <w:rFonts w:eastAsia="Garamond" w:cstheme="minorHAnsi"/>
                <w:sz w:val="22"/>
                <w:szCs w:val="22"/>
              </w:rPr>
            </w:pPr>
            <w:r w:rsidRPr="00D80E90">
              <w:rPr>
                <w:rFonts w:eastAsia="Garamond" w:cstheme="minorHAnsi"/>
                <w:sz w:val="22"/>
                <w:szCs w:val="22"/>
              </w:rPr>
              <w:t>-</w:t>
            </w:r>
            <w:r w:rsidRPr="00D80E90">
              <w:rPr>
                <w:rFonts w:eastAsia="Garamond" w:cstheme="minorHAnsi"/>
                <w:sz w:val="22"/>
                <w:szCs w:val="22"/>
              </w:rPr>
              <w:tab/>
              <w:t>Light duty passenger trucks</w:t>
            </w:r>
          </w:p>
          <w:p w14:paraId="2B9452F7" w14:textId="77777777" w:rsidR="00400F1B" w:rsidRPr="00D80E90" w:rsidRDefault="00400F1B" w:rsidP="00D80E90">
            <w:pPr>
              <w:pStyle w:val="BodyText"/>
              <w:ind w:right="104"/>
              <w:rPr>
                <w:rFonts w:eastAsia="Garamond" w:cstheme="minorHAnsi"/>
                <w:sz w:val="22"/>
                <w:szCs w:val="22"/>
              </w:rPr>
            </w:pPr>
            <w:r w:rsidRPr="00D80E90">
              <w:rPr>
                <w:rFonts w:eastAsia="Garamond" w:cstheme="minorHAnsi"/>
                <w:sz w:val="22"/>
                <w:szCs w:val="22"/>
              </w:rPr>
              <w:t>-</w:t>
            </w:r>
            <w:r w:rsidRPr="00D80E90">
              <w:rPr>
                <w:rFonts w:eastAsia="Garamond" w:cstheme="minorHAnsi"/>
                <w:sz w:val="22"/>
                <w:szCs w:val="22"/>
              </w:rPr>
              <w:tab/>
              <w:t>Skid steer</w:t>
            </w:r>
          </w:p>
          <w:p w14:paraId="743FA638" w14:textId="77777777" w:rsidR="00400F1B" w:rsidRPr="00D80E90" w:rsidRDefault="00400F1B" w:rsidP="00D80E90">
            <w:pPr>
              <w:pStyle w:val="BodyText"/>
              <w:ind w:right="104"/>
              <w:rPr>
                <w:rFonts w:eastAsia="Garamond" w:cstheme="minorHAnsi"/>
                <w:sz w:val="22"/>
                <w:szCs w:val="22"/>
              </w:rPr>
            </w:pPr>
            <w:r w:rsidRPr="00D80E90">
              <w:rPr>
                <w:rFonts w:eastAsia="Garamond" w:cstheme="minorHAnsi"/>
                <w:sz w:val="22"/>
                <w:szCs w:val="22"/>
              </w:rPr>
              <w:t>-</w:t>
            </w:r>
            <w:r w:rsidRPr="00D80E90">
              <w:rPr>
                <w:rFonts w:eastAsia="Garamond" w:cstheme="minorHAnsi"/>
                <w:sz w:val="22"/>
                <w:szCs w:val="22"/>
              </w:rPr>
              <w:tab/>
              <w:t>Water truck</w:t>
            </w:r>
          </w:p>
          <w:p w14:paraId="48D8A00A" w14:textId="77777777" w:rsidR="00400F1B" w:rsidRPr="00D80E90" w:rsidRDefault="00400F1B" w:rsidP="00D80E90">
            <w:pPr>
              <w:pStyle w:val="BodyText"/>
              <w:ind w:right="104"/>
              <w:rPr>
                <w:rFonts w:eastAsia="Garamond" w:cstheme="minorHAnsi"/>
                <w:sz w:val="22"/>
                <w:szCs w:val="22"/>
              </w:rPr>
            </w:pPr>
            <w:r w:rsidRPr="00D80E90">
              <w:rPr>
                <w:rFonts w:eastAsia="Garamond" w:cstheme="minorHAnsi"/>
                <w:sz w:val="22"/>
                <w:szCs w:val="22"/>
              </w:rPr>
              <w:t>-</w:t>
            </w:r>
            <w:r w:rsidRPr="00D80E90">
              <w:rPr>
                <w:rFonts w:eastAsia="Garamond" w:cstheme="minorHAnsi"/>
                <w:sz w:val="22"/>
                <w:szCs w:val="22"/>
              </w:rPr>
              <w:tab/>
              <w:t>Small Trencher</w:t>
            </w:r>
          </w:p>
          <w:p w14:paraId="3980767A" w14:textId="77777777" w:rsidR="00400F1B" w:rsidRPr="00D80E90" w:rsidRDefault="00400F1B" w:rsidP="00D80E90">
            <w:pPr>
              <w:pStyle w:val="BodyText"/>
              <w:ind w:right="104"/>
              <w:rPr>
                <w:rFonts w:eastAsia="Garamond" w:cstheme="minorHAnsi"/>
                <w:sz w:val="22"/>
                <w:szCs w:val="22"/>
              </w:rPr>
            </w:pPr>
            <w:r w:rsidRPr="00D80E90">
              <w:rPr>
                <w:rFonts w:eastAsia="Garamond" w:cstheme="minorHAnsi"/>
                <w:sz w:val="22"/>
                <w:szCs w:val="22"/>
              </w:rPr>
              <w:t>-             Concrete truck</w:t>
            </w:r>
          </w:p>
          <w:p w14:paraId="45F163FC" w14:textId="104DEDCE" w:rsidR="00B3415D" w:rsidRPr="00D80E90" w:rsidRDefault="00400F1B" w:rsidP="00D80E90">
            <w:pPr>
              <w:pStyle w:val="BodyText"/>
              <w:ind w:right="104"/>
              <w:rPr>
                <w:rFonts w:eastAsia="Garamond" w:cstheme="minorHAnsi"/>
                <w:b/>
                <w:bCs/>
                <w:i/>
                <w:iCs/>
                <w:sz w:val="22"/>
                <w:szCs w:val="22"/>
                <w:highlight w:val="yellow"/>
              </w:rPr>
            </w:pPr>
            <w:r w:rsidRPr="00D80E90">
              <w:rPr>
                <w:rFonts w:eastAsia="Garamond" w:cstheme="minorHAnsi"/>
                <w:sz w:val="22"/>
                <w:szCs w:val="22"/>
              </w:rPr>
              <w:t>-             Concrete pumper</w:t>
            </w:r>
          </w:p>
        </w:tc>
      </w:tr>
      <w:tr w:rsidR="00B3415D" w:rsidRPr="00D80E90" w14:paraId="27C3EA4F" w14:textId="77777777" w:rsidTr="00E73811">
        <w:trPr>
          <w:trHeight w:val="720"/>
          <w:jc w:val="center"/>
        </w:trPr>
        <w:tc>
          <w:tcPr>
            <w:tcW w:w="1975" w:type="dxa"/>
            <w:vAlign w:val="center"/>
          </w:tcPr>
          <w:p w14:paraId="7B3FA498" w14:textId="77777777" w:rsidR="00B3415D" w:rsidRPr="00D80E90" w:rsidRDefault="00B3415D" w:rsidP="00D80E90">
            <w:pPr>
              <w:pStyle w:val="BodyText"/>
              <w:ind w:right="104"/>
              <w:rPr>
                <w:rFonts w:cstheme="minorHAnsi"/>
                <w:b/>
                <w:bCs/>
                <w:sz w:val="22"/>
                <w:szCs w:val="22"/>
              </w:rPr>
            </w:pPr>
            <w:r w:rsidRPr="00D80E90">
              <w:rPr>
                <w:rFonts w:cstheme="minorHAnsi"/>
                <w:b/>
                <w:bCs/>
                <w:sz w:val="22"/>
                <w:szCs w:val="22"/>
              </w:rPr>
              <w:t>Personnel Onsite</w:t>
            </w:r>
          </w:p>
        </w:tc>
        <w:tc>
          <w:tcPr>
            <w:tcW w:w="8015" w:type="dxa"/>
            <w:vAlign w:val="center"/>
          </w:tcPr>
          <w:p w14:paraId="62170266" w14:textId="719AF384" w:rsidR="00B3415D" w:rsidRPr="00D80E90" w:rsidRDefault="16CBE42D" w:rsidP="6CDE8631">
            <w:pPr>
              <w:widowControl/>
              <w:adjustRightInd w:val="0"/>
              <w:rPr>
                <w:rFonts w:cstheme="minorBidi"/>
              </w:rPr>
            </w:pPr>
            <w:r w:rsidRPr="6CDE8631">
              <w:rPr>
                <w:rFonts w:eastAsia="Calibri" w:cstheme="minorBidi"/>
                <w:color w:val="000000" w:themeColor="text1"/>
              </w:rPr>
              <w:t xml:space="preserve">The applicant has stated that construction of the Proposed Action Phase 1 sanitary facilities is expected to create approximately </w:t>
            </w:r>
            <w:r w:rsidR="3770AAE6" w:rsidRPr="6CDE8631">
              <w:rPr>
                <w:rFonts w:eastAsia="Calibri" w:cstheme="minorBidi"/>
                <w:color w:val="000000" w:themeColor="text1"/>
              </w:rPr>
              <w:t>a few</w:t>
            </w:r>
            <w:r w:rsidRPr="6CDE8631">
              <w:rPr>
                <w:rFonts w:eastAsia="Calibri" w:cstheme="minorBidi"/>
                <w:color w:val="000000" w:themeColor="text1"/>
              </w:rPr>
              <w:t xml:space="preserve"> temporary construction jobs, including contractors for installation of the public water </w:t>
            </w:r>
            <w:r w:rsidR="5F2FCD68" w:rsidRPr="6CDE8631">
              <w:rPr>
                <w:rFonts w:eastAsia="Calibri" w:cstheme="minorBidi"/>
                <w:color w:val="000000" w:themeColor="text1"/>
              </w:rPr>
              <w:t xml:space="preserve">and sewer </w:t>
            </w:r>
            <w:r w:rsidRPr="6CDE8631">
              <w:rPr>
                <w:rFonts w:eastAsia="Calibri" w:cstheme="minorBidi"/>
                <w:color w:val="000000" w:themeColor="text1"/>
              </w:rPr>
              <w:t xml:space="preserve">mains, </w:t>
            </w:r>
            <w:r w:rsidR="5F2FCD68" w:rsidRPr="6CDE8631">
              <w:rPr>
                <w:rFonts w:eastAsia="Calibri" w:cstheme="minorBidi"/>
                <w:color w:val="000000" w:themeColor="text1"/>
              </w:rPr>
              <w:t xml:space="preserve">and </w:t>
            </w:r>
            <w:r w:rsidRPr="6CDE8631">
              <w:rPr>
                <w:rFonts w:eastAsia="Calibri" w:cstheme="minorBidi"/>
                <w:color w:val="000000" w:themeColor="text1"/>
              </w:rPr>
              <w:t>stormwater facilities. It is unknown how many personnel may be on site at any one time. Following construction, the Proposed Action would require ongoing operation and maintenance by Somers County Water &amp; Sewer District and LCWSD personnel, either through a small increase in existing staff workload or a minor number of additional positions, but no substantial permanent employment changes are anticipated.</w:t>
            </w:r>
          </w:p>
        </w:tc>
      </w:tr>
      <w:tr w:rsidR="00B3415D" w:rsidRPr="00D80E90" w14:paraId="0EB25FB5" w14:textId="77777777" w:rsidTr="00E73811">
        <w:trPr>
          <w:trHeight w:val="1584"/>
          <w:jc w:val="center"/>
        </w:trPr>
        <w:tc>
          <w:tcPr>
            <w:tcW w:w="1975" w:type="dxa"/>
            <w:tcBorders>
              <w:bottom w:val="single" w:sz="12" w:space="0" w:color="auto"/>
            </w:tcBorders>
            <w:vAlign w:val="center"/>
          </w:tcPr>
          <w:p w14:paraId="220097B7" w14:textId="77777777" w:rsidR="00B3415D" w:rsidRPr="00D80E90" w:rsidRDefault="00B3415D" w:rsidP="00D80E90">
            <w:pPr>
              <w:pStyle w:val="BodyText"/>
              <w:ind w:right="104"/>
              <w:rPr>
                <w:rFonts w:cstheme="minorHAnsi"/>
                <w:b/>
                <w:bCs/>
                <w:sz w:val="22"/>
                <w:szCs w:val="22"/>
              </w:rPr>
            </w:pPr>
            <w:r w:rsidRPr="00D80E90">
              <w:rPr>
                <w:rFonts w:cstheme="minorHAnsi"/>
                <w:b/>
                <w:bCs/>
                <w:sz w:val="22"/>
                <w:szCs w:val="22"/>
              </w:rPr>
              <w:t>Location and Analysis Area</w:t>
            </w:r>
          </w:p>
        </w:tc>
        <w:tc>
          <w:tcPr>
            <w:tcW w:w="8015" w:type="dxa"/>
            <w:tcBorders>
              <w:bottom w:val="single" w:sz="12" w:space="0" w:color="auto"/>
            </w:tcBorders>
            <w:vAlign w:val="center"/>
          </w:tcPr>
          <w:p w14:paraId="24651F01" w14:textId="294C3DC2" w:rsidR="4488EE0F" w:rsidRPr="00D80E90" w:rsidRDefault="00B3415D" w:rsidP="32190E65">
            <w:pPr>
              <w:widowControl/>
              <w:rPr>
                <w:rFonts w:eastAsia="Calibri" w:cstheme="minorBidi"/>
                <w:color w:val="000000" w:themeColor="text1"/>
              </w:rPr>
            </w:pPr>
            <w:r w:rsidRPr="32190E65">
              <w:rPr>
                <w:rFonts w:cstheme="minorBidi"/>
                <w:b/>
                <w:bCs/>
                <w:i/>
                <w:iCs/>
              </w:rPr>
              <w:t>Location</w:t>
            </w:r>
            <w:r w:rsidRPr="32190E65">
              <w:rPr>
                <w:rFonts w:cstheme="minorBidi"/>
                <w:i/>
                <w:iCs/>
              </w:rPr>
              <w:t xml:space="preserve">: </w:t>
            </w:r>
            <w:r w:rsidR="7FC31CCF" w:rsidRPr="32190E65">
              <w:rPr>
                <w:rFonts w:cstheme="minorBidi"/>
                <w:i/>
                <w:iCs/>
              </w:rPr>
              <w:t>48.087761 -114.216905</w:t>
            </w:r>
            <w:r w:rsidR="31AB0A42" w:rsidRPr="32190E65">
              <w:rPr>
                <w:rFonts w:cstheme="minorBidi"/>
                <w:i/>
                <w:iCs/>
              </w:rPr>
              <w:t xml:space="preserve"> </w:t>
            </w:r>
            <w:r w:rsidR="006D4F1C" w:rsidRPr="32190E65">
              <w:rPr>
                <w:rFonts w:cstheme="minorBidi"/>
              </w:rPr>
              <w:t>/</w:t>
            </w:r>
            <w:r w:rsidR="4488EE0F" w:rsidRPr="32190E65">
              <w:rPr>
                <w:rFonts w:cstheme="minorBidi"/>
              </w:rPr>
              <w:t xml:space="preserve"> </w:t>
            </w:r>
            <w:r w:rsidR="4488EE0F" w:rsidRPr="32190E65">
              <w:rPr>
                <w:rFonts w:eastAsia="Calibri" w:cstheme="minorBidi"/>
                <w:color w:val="000000" w:themeColor="text1"/>
              </w:rPr>
              <w:t xml:space="preserve">A tract of land located </w:t>
            </w:r>
            <w:r w:rsidR="4488EE0F" w:rsidRPr="32190E65">
              <w:rPr>
                <w:rFonts w:eastAsia="Calibri" w:cstheme="minorBidi"/>
              </w:rPr>
              <w:t xml:space="preserve">the </w:t>
            </w:r>
            <w:r w:rsidR="4488EE0F" w:rsidRPr="32190E65">
              <w:rPr>
                <w:rFonts w:eastAsiaTheme="minorEastAsia" w:cstheme="minorBidi"/>
              </w:rPr>
              <w:t>SW ¼ of Section 24, Township 27 N, Range 21 W, P.M.M., Flathead County, Montana</w:t>
            </w:r>
          </w:p>
          <w:p w14:paraId="437910A3" w14:textId="77777777" w:rsidR="00CD7293" w:rsidRPr="00D80E90" w:rsidRDefault="00CD7293" w:rsidP="00D80E90">
            <w:pPr>
              <w:widowControl/>
              <w:adjustRightInd w:val="0"/>
              <w:rPr>
                <w:rFonts w:cstheme="minorHAnsi"/>
                <w:highlight w:val="lightGray"/>
              </w:rPr>
            </w:pPr>
          </w:p>
          <w:p w14:paraId="3CAE885E" w14:textId="77777777" w:rsidR="00B3415D" w:rsidRPr="00D80E90" w:rsidRDefault="00B3415D" w:rsidP="00D80E90">
            <w:pPr>
              <w:pStyle w:val="BodyText"/>
              <w:ind w:right="102"/>
              <w:rPr>
                <w:rFonts w:cstheme="minorHAnsi"/>
                <w:sz w:val="22"/>
                <w:szCs w:val="22"/>
                <w:highlight w:val="lightGray"/>
              </w:rPr>
            </w:pPr>
            <w:r w:rsidRPr="00D80E90">
              <w:rPr>
                <w:rFonts w:cstheme="minorHAnsi"/>
                <w:b/>
                <w:bCs/>
                <w:i/>
                <w:iCs/>
                <w:sz w:val="22"/>
                <w:szCs w:val="22"/>
              </w:rPr>
              <w:t>Analysis Area</w:t>
            </w:r>
            <w:r w:rsidRPr="00D80E90">
              <w:rPr>
                <w:rFonts w:cstheme="minorHAnsi"/>
                <w:i/>
                <w:iCs/>
                <w:sz w:val="22"/>
                <w:szCs w:val="22"/>
              </w:rPr>
              <w:t>:</w:t>
            </w:r>
            <w:r w:rsidRPr="00D80E90">
              <w:rPr>
                <w:rFonts w:cstheme="minorHAnsi"/>
                <w:sz w:val="22"/>
                <w:szCs w:val="22"/>
              </w:rPr>
              <w:t xml:space="preserve"> The area being analyzed as part of this environmental review includes the immediate project area (Figure 1), as well as neighboring lands surrounding the analysis area, as reasonably appropriate for the impacts being considered. </w:t>
            </w:r>
          </w:p>
        </w:tc>
      </w:tr>
    </w:tbl>
    <w:p w14:paraId="38564C6C" w14:textId="77777777" w:rsidR="00DF1230" w:rsidRPr="00D80E90" w:rsidRDefault="00DF1230" w:rsidP="00D80E90">
      <w:pPr>
        <w:pStyle w:val="Caption"/>
        <w:rPr>
          <w:rFonts w:cstheme="minorHAnsi"/>
          <w:szCs w:val="22"/>
        </w:rPr>
      </w:pPr>
    </w:p>
    <w:p w14:paraId="7F2F9861" w14:textId="03CBB11D" w:rsidR="002C1890" w:rsidRPr="00D80E90" w:rsidRDefault="002C1890" w:rsidP="00D80E90">
      <w:pPr>
        <w:pStyle w:val="Caption"/>
        <w:rPr>
          <w:rFonts w:cstheme="minorHAnsi"/>
          <w:szCs w:val="22"/>
        </w:rPr>
      </w:pPr>
      <w:r w:rsidRPr="00D80E90">
        <w:rPr>
          <w:rFonts w:cstheme="minorHAnsi"/>
          <w:szCs w:val="22"/>
        </w:rPr>
        <w:t xml:space="preserve">Table </w:t>
      </w:r>
      <w:r w:rsidR="00B80237" w:rsidRPr="00D80E90">
        <w:rPr>
          <w:rFonts w:cstheme="minorHAnsi"/>
          <w:szCs w:val="22"/>
        </w:rPr>
        <w:t>2</w:t>
      </w:r>
      <w:r w:rsidRPr="00D80E90">
        <w:rPr>
          <w:rFonts w:cstheme="minorHAnsi"/>
          <w:szCs w:val="22"/>
        </w:rPr>
        <w:t>. The applicant is required to comply with all applicable local, county, state, and federal requirements pertaining to the following resource areas.</w:t>
      </w:r>
    </w:p>
    <w:tbl>
      <w:tblPr>
        <w:tblStyle w:val="TableGrid"/>
        <w:tblW w:w="9990" w:type="dxa"/>
        <w:jc w:val="center"/>
        <w:tblLook w:val="04A0" w:firstRow="1" w:lastRow="0" w:firstColumn="1" w:lastColumn="0" w:noHBand="0" w:noVBand="1"/>
      </w:tblPr>
      <w:tblGrid>
        <w:gridCol w:w="1885"/>
        <w:gridCol w:w="8105"/>
      </w:tblGrid>
      <w:tr w:rsidR="00B3415D" w:rsidRPr="00D80E90" w14:paraId="1D330177" w14:textId="77777777" w:rsidTr="32190E65">
        <w:trPr>
          <w:trHeight w:val="720"/>
          <w:jc w:val="center"/>
        </w:trPr>
        <w:tc>
          <w:tcPr>
            <w:tcW w:w="1885" w:type="dxa"/>
            <w:vAlign w:val="center"/>
          </w:tcPr>
          <w:p w14:paraId="29A1E06E" w14:textId="77777777" w:rsidR="00B3415D" w:rsidRPr="00D80E90" w:rsidRDefault="00B3415D" w:rsidP="00D80E90">
            <w:pPr>
              <w:pStyle w:val="BodyText"/>
              <w:ind w:right="104"/>
              <w:rPr>
                <w:rFonts w:cstheme="minorHAnsi"/>
                <w:b/>
                <w:bCs/>
                <w:sz w:val="22"/>
                <w:szCs w:val="22"/>
              </w:rPr>
            </w:pPr>
            <w:bookmarkStart w:id="8" w:name="_Hlk214869285"/>
            <w:r w:rsidRPr="00D80E90">
              <w:rPr>
                <w:rFonts w:cstheme="minorHAnsi"/>
                <w:b/>
                <w:bCs/>
                <w:sz w:val="22"/>
                <w:szCs w:val="22"/>
              </w:rPr>
              <w:t>Air Quality</w:t>
            </w:r>
          </w:p>
        </w:tc>
        <w:tc>
          <w:tcPr>
            <w:tcW w:w="8105" w:type="dxa"/>
            <w:vAlign w:val="center"/>
          </w:tcPr>
          <w:p w14:paraId="422B9655" w14:textId="4B5186BD" w:rsidR="00B3415D" w:rsidRPr="00D80E90" w:rsidRDefault="00860004" w:rsidP="00D80E90">
            <w:pPr>
              <w:pStyle w:val="BodyText"/>
              <w:ind w:right="102"/>
              <w:rPr>
                <w:rFonts w:cstheme="minorHAnsi"/>
                <w:bCs/>
                <w:sz w:val="22"/>
                <w:szCs w:val="22"/>
              </w:rPr>
            </w:pPr>
            <w:r w:rsidRPr="00D80E90">
              <w:rPr>
                <w:rFonts w:cstheme="minorHAnsi"/>
                <w:bCs/>
                <w:sz w:val="22"/>
                <w:szCs w:val="22"/>
              </w:rPr>
              <w:t>Construction would generate short-term exhaust from worker vehicles and heavy equipment and fugitive dust from excavation, grading, and soil handling.  The applicant proposes to minimize air quality impacts from travelled and disturbed areas through dust abatement measures and best management practices (BMPs), more fully discussed in the Air Quality section below. During operation, only minor traffic would occur from ongoing maintenance and operations activities. The project area is not located within a maintenance area or Class I airshed. Air quality impacts, including construction related dust, are expected to be minor.</w:t>
            </w:r>
          </w:p>
        </w:tc>
      </w:tr>
      <w:tr w:rsidR="00B3415D" w:rsidRPr="00D80E90" w14:paraId="3467DF15" w14:textId="77777777" w:rsidTr="32190E65">
        <w:trPr>
          <w:trHeight w:val="720"/>
          <w:jc w:val="center"/>
        </w:trPr>
        <w:tc>
          <w:tcPr>
            <w:tcW w:w="1885" w:type="dxa"/>
            <w:vAlign w:val="center"/>
          </w:tcPr>
          <w:p w14:paraId="48CBE9C1" w14:textId="77777777" w:rsidR="00B3415D" w:rsidRPr="00D80E90" w:rsidRDefault="00B3415D" w:rsidP="00D80E90">
            <w:pPr>
              <w:pStyle w:val="BodyText"/>
              <w:ind w:right="104"/>
              <w:rPr>
                <w:rFonts w:cstheme="minorHAnsi"/>
                <w:b/>
                <w:bCs/>
                <w:sz w:val="22"/>
                <w:szCs w:val="22"/>
              </w:rPr>
            </w:pPr>
            <w:r w:rsidRPr="00D80E90">
              <w:rPr>
                <w:rFonts w:cstheme="minorHAnsi"/>
                <w:b/>
                <w:bCs/>
                <w:sz w:val="22"/>
                <w:szCs w:val="22"/>
              </w:rPr>
              <w:t>Water Quality</w:t>
            </w:r>
          </w:p>
        </w:tc>
        <w:tc>
          <w:tcPr>
            <w:tcW w:w="8105" w:type="dxa"/>
            <w:vAlign w:val="center"/>
          </w:tcPr>
          <w:p w14:paraId="51D35B71" w14:textId="1878D2DF" w:rsidR="00B3415D" w:rsidRPr="00D80E90" w:rsidRDefault="673FA407" w:rsidP="6CDE8631">
            <w:pPr>
              <w:widowControl/>
              <w:rPr>
                <w:rFonts w:eastAsia="Calibri" w:cstheme="minorBidi"/>
              </w:rPr>
            </w:pPr>
            <w:r w:rsidRPr="1C172795">
              <w:rPr>
                <w:rFonts w:eastAsia="Calibri" w:cstheme="minorBidi"/>
              </w:rPr>
              <w:t xml:space="preserve">The applicant proposes to minimize impacts to water quality through centralized water, wastewater, and stormwater infrastructure designed and reviewed under applicable DEQ and Flathead County requirements. The Phase 1 sanitary facilities are located upslope </w:t>
            </w:r>
            <w:r w:rsidRPr="1C172795">
              <w:rPr>
                <w:rFonts w:eastAsia="Calibri" w:cstheme="minorBidi"/>
              </w:rPr>
              <w:lastRenderedPageBreak/>
              <w:t xml:space="preserve">and landward of Flathead Lake, outside any mapped floodplain, lakeshore protection zone, or County-designated wetland and riparian “No Build Zones”. Construction phase trenching, excavation, and grading could temporarily increase erosion and sediment transport, but these short-term impacts would be addressed through the required construction stormwater permit and SWPPP, including BMPs to limit sediment discharge and protect nearby surface waters, including Flathead Lake. Following construction, the public water </w:t>
            </w:r>
            <w:r w:rsidR="0B7BC5CC" w:rsidRPr="1C172795">
              <w:rPr>
                <w:rFonts w:eastAsia="Calibri" w:cstheme="minorBidi"/>
              </w:rPr>
              <w:t>mains</w:t>
            </w:r>
            <w:r w:rsidRPr="1C172795">
              <w:rPr>
                <w:rFonts w:eastAsia="Calibri" w:cstheme="minorBidi"/>
              </w:rPr>
              <w:t xml:space="preserve"> would provide potable water meeting drinking water standards</w:t>
            </w:r>
            <w:r w:rsidR="1AF70424" w:rsidRPr="1C172795">
              <w:rPr>
                <w:rFonts w:eastAsia="Calibri" w:cstheme="minorBidi"/>
              </w:rPr>
              <w:t xml:space="preserve"> via Somers County Water &amp; Sewer District</w:t>
            </w:r>
            <w:r w:rsidRPr="1C172795">
              <w:rPr>
                <w:rFonts w:eastAsia="Calibri" w:cstheme="minorBidi"/>
              </w:rPr>
              <w:t xml:space="preserve">.  </w:t>
            </w:r>
            <w:r w:rsidR="47ECF934" w:rsidRPr="1C172795">
              <w:rPr>
                <w:rFonts w:eastAsia="Calibri" w:cstheme="minorBidi"/>
              </w:rPr>
              <w:t>W</w:t>
            </w:r>
            <w:r w:rsidRPr="1C172795">
              <w:rPr>
                <w:rFonts w:eastAsia="Calibri" w:cstheme="minorBidi"/>
              </w:rPr>
              <w:t>astewater would be conveyed to the existing LCWSD WWTF with remaining capacity</w:t>
            </w:r>
            <w:r w:rsidR="5BDD05ED" w:rsidRPr="1C172795">
              <w:rPr>
                <w:rFonts w:eastAsia="Calibri" w:cstheme="minorBidi"/>
              </w:rPr>
              <w:t>.  DEQ-8 requires that Standard Plans must demonstrate that the post-development runoff flowrate from the proposed subdivision w</w:t>
            </w:r>
            <w:r w:rsidR="18A7B8AA" w:rsidRPr="1C172795">
              <w:rPr>
                <w:rFonts w:eastAsia="Calibri" w:cstheme="minorBidi"/>
              </w:rPr>
              <w:t>ould</w:t>
            </w:r>
            <w:r w:rsidR="5BDD05ED" w:rsidRPr="1C172795">
              <w:rPr>
                <w:rFonts w:eastAsia="Calibri" w:cstheme="minorBidi"/>
              </w:rPr>
              <w:t xml:space="preserve"> not exceed the pre-development runoff flowrate during the 2-year storm event.  With approximately 247,725 square feet of impervious surfaces proposed, the 2-year storm event for Phase 1 would require approximately 19,365 cubic feet of storage. Due to the proximity to Flathead Lake and the slough/wetland to the south of the property bordering the BNSF Superfund site the applicant has proposed approximately 43,962 cubic feet of storage in retention ponds which exceeds the 100-year storm event (approximately 40,456 cubic feet).</w:t>
            </w:r>
            <w:r w:rsidR="4AEC001B" w:rsidRPr="1C172795">
              <w:rPr>
                <w:rFonts w:eastAsia="Calibri" w:cstheme="minorBidi"/>
              </w:rPr>
              <w:t xml:space="preserve"> </w:t>
            </w:r>
            <w:r w:rsidRPr="1C172795">
              <w:rPr>
                <w:rFonts w:eastAsia="Calibri" w:cstheme="minorBidi"/>
              </w:rPr>
              <w:t xml:space="preserve">With </w:t>
            </w:r>
            <w:r w:rsidR="0ADD0304" w:rsidRPr="1C172795">
              <w:rPr>
                <w:rFonts w:eastAsia="Calibri" w:cstheme="minorBidi"/>
              </w:rPr>
              <w:t>public water supply provided by Somers County Water &amp; Sewer District</w:t>
            </w:r>
            <w:r w:rsidR="6FC2E182" w:rsidRPr="1C172795">
              <w:rPr>
                <w:rFonts w:eastAsia="Calibri" w:cstheme="minorBidi"/>
              </w:rPr>
              <w:t xml:space="preserve"> and </w:t>
            </w:r>
            <w:r w:rsidR="0ADD0304" w:rsidRPr="1C172795">
              <w:rPr>
                <w:rFonts w:eastAsia="Calibri" w:cstheme="minorBidi"/>
              </w:rPr>
              <w:t xml:space="preserve">a </w:t>
            </w:r>
            <w:r w:rsidRPr="1C172795">
              <w:rPr>
                <w:rFonts w:eastAsia="Calibri" w:cstheme="minorBidi"/>
              </w:rPr>
              <w:t xml:space="preserve">centralized collection and treatment of wastewater, </w:t>
            </w:r>
            <w:r w:rsidR="6C44CDFD" w:rsidRPr="1C172795">
              <w:rPr>
                <w:rFonts w:eastAsia="Calibri" w:cstheme="minorBidi"/>
              </w:rPr>
              <w:t>and stormwater controls that retain the</w:t>
            </w:r>
            <w:r w:rsidR="736063D3" w:rsidRPr="1C172795">
              <w:rPr>
                <w:rFonts w:eastAsia="Calibri" w:cstheme="minorBidi"/>
              </w:rPr>
              <w:t xml:space="preserve"> change from the pre-development runoff for the 100-year storm event</w:t>
            </w:r>
            <w:r w:rsidRPr="1C172795">
              <w:rPr>
                <w:rFonts w:eastAsia="Calibri" w:cstheme="minorBidi"/>
              </w:rPr>
              <w:t xml:space="preserve"> water quality impacts from the Phase 1 sanitary facilities </w:t>
            </w:r>
            <w:r w:rsidR="5AD864EF" w:rsidRPr="1C172795">
              <w:rPr>
                <w:rFonts w:eastAsia="Calibri" w:cstheme="minorBidi"/>
              </w:rPr>
              <w:t xml:space="preserve">have been </w:t>
            </w:r>
            <w:r w:rsidR="0675D623" w:rsidRPr="1C172795">
              <w:rPr>
                <w:rFonts w:eastAsia="Calibri" w:cstheme="minorBidi"/>
              </w:rPr>
              <w:t>con</w:t>
            </w:r>
            <w:r w:rsidR="2095C135" w:rsidRPr="1C172795">
              <w:rPr>
                <w:rFonts w:eastAsia="Calibri" w:cstheme="minorBidi"/>
              </w:rPr>
              <w:t xml:space="preserve">servatively </w:t>
            </w:r>
            <w:r w:rsidR="5AD864EF" w:rsidRPr="1C172795">
              <w:rPr>
                <w:rFonts w:eastAsia="Calibri" w:cstheme="minorBidi"/>
              </w:rPr>
              <w:t>designed</w:t>
            </w:r>
            <w:r w:rsidR="5BFDD303" w:rsidRPr="1C172795">
              <w:rPr>
                <w:rFonts w:eastAsia="Calibri" w:cstheme="minorBidi"/>
              </w:rPr>
              <w:t xml:space="preserve"> </w:t>
            </w:r>
            <w:r w:rsidR="65D4ED3B" w:rsidRPr="1C172795">
              <w:rPr>
                <w:rFonts w:eastAsia="Calibri" w:cstheme="minorBidi"/>
              </w:rPr>
              <w:t>to</w:t>
            </w:r>
            <w:r w:rsidR="2768178C" w:rsidRPr="1C172795">
              <w:rPr>
                <w:rFonts w:eastAsia="Calibri" w:cstheme="minorBidi"/>
              </w:rPr>
              <w:t xml:space="preserve"> yield </w:t>
            </w:r>
            <w:r w:rsidRPr="1C172795">
              <w:rPr>
                <w:rFonts w:eastAsia="Calibri" w:cstheme="minorBidi"/>
              </w:rPr>
              <w:t xml:space="preserve">minor and not significant </w:t>
            </w:r>
            <w:r w:rsidR="217CA224" w:rsidRPr="1C172795">
              <w:rPr>
                <w:rFonts w:eastAsia="Calibri" w:cstheme="minorBidi"/>
              </w:rPr>
              <w:t xml:space="preserve">impacts </w:t>
            </w:r>
            <w:r w:rsidR="645C5961" w:rsidRPr="1C172795">
              <w:rPr>
                <w:rFonts w:eastAsia="Calibri" w:cstheme="minorBidi"/>
              </w:rPr>
              <w:t>within close proximity to Flathead Lake and the wetland/slough adjacent to the BNSF Superfund Site</w:t>
            </w:r>
            <w:r w:rsidR="3568A93D" w:rsidRPr="1C172795">
              <w:rPr>
                <w:rFonts w:eastAsia="Calibri" w:cstheme="minorBidi"/>
              </w:rPr>
              <w:t xml:space="preserve"> with</w:t>
            </w:r>
            <w:r w:rsidRPr="1C172795">
              <w:rPr>
                <w:rFonts w:eastAsia="Calibri" w:cstheme="minorBidi"/>
              </w:rPr>
              <w:t>in DEQ’s scope of review.</w:t>
            </w:r>
          </w:p>
        </w:tc>
      </w:tr>
      <w:tr w:rsidR="00B3415D" w:rsidRPr="00D80E90" w14:paraId="5A68A684" w14:textId="77777777" w:rsidTr="32190E65">
        <w:trPr>
          <w:trHeight w:val="720"/>
          <w:jc w:val="center"/>
        </w:trPr>
        <w:tc>
          <w:tcPr>
            <w:tcW w:w="1885" w:type="dxa"/>
            <w:vAlign w:val="center"/>
          </w:tcPr>
          <w:p w14:paraId="0FE60B17" w14:textId="147215D5" w:rsidR="00B3415D" w:rsidRPr="00D80E90" w:rsidRDefault="00074777" w:rsidP="00D80E90">
            <w:pPr>
              <w:pStyle w:val="BodyText"/>
              <w:ind w:right="104"/>
              <w:rPr>
                <w:rFonts w:cstheme="minorHAnsi"/>
                <w:b/>
                <w:bCs/>
                <w:sz w:val="22"/>
                <w:szCs w:val="22"/>
              </w:rPr>
            </w:pPr>
            <w:r w:rsidRPr="00D80E90">
              <w:rPr>
                <w:rFonts w:cstheme="minorHAnsi"/>
                <w:b/>
                <w:bCs/>
                <w:sz w:val="22"/>
                <w:szCs w:val="22"/>
              </w:rPr>
              <w:lastRenderedPageBreak/>
              <w:t>Soils, Vegetation, Erosion Control and Sediment Transport</w:t>
            </w:r>
          </w:p>
        </w:tc>
        <w:tc>
          <w:tcPr>
            <w:tcW w:w="8105" w:type="dxa"/>
            <w:vAlign w:val="center"/>
          </w:tcPr>
          <w:p w14:paraId="6087FEE5" w14:textId="77777777" w:rsidR="00B3415D" w:rsidRPr="00D80E90" w:rsidRDefault="001D42BA" w:rsidP="00D80E90">
            <w:pPr>
              <w:widowControl/>
              <w:adjustRightInd w:val="0"/>
              <w:rPr>
                <w:rFonts w:cstheme="minorHAnsi"/>
                <w:bCs/>
              </w:rPr>
            </w:pPr>
            <w:r w:rsidRPr="00D80E90">
              <w:rPr>
                <w:rFonts w:cstheme="minorHAnsi"/>
                <w:bCs/>
              </w:rPr>
              <w:t>The applicant proposes to reduce erosion and sediment transport associated with construction of the Phase 1 sanitary facilities. Since the Proposed Action involves disturbing soil over an area greater than 1 acre, the applicant must obtain coverage under the Montana Pollutant Discharge Elimination System (MPDES) General Permit for Storm Water Discharges Associated with Construction Activity (MTR100000). That permit requires preparation and implementation of a Storm Water Pollution Prevention Plan (SWPPP) that includes erosion and sediment controls such as silt fence, stabilized construction entrances, temporary seeding or mulching, and other BMPs appropriate to site conditions.</w:t>
            </w:r>
          </w:p>
          <w:p w14:paraId="6CFCC9D8" w14:textId="77777777" w:rsidR="00155D28" w:rsidRPr="00D80E90" w:rsidRDefault="00155D28" w:rsidP="00D80E90">
            <w:pPr>
              <w:widowControl/>
              <w:adjustRightInd w:val="0"/>
              <w:rPr>
                <w:rFonts w:cstheme="minorHAnsi"/>
                <w:bCs/>
              </w:rPr>
            </w:pPr>
          </w:p>
          <w:p w14:paraId="66E58FEC" w14:textId="1CA0E21C" w:rsidR="00155D28" w:rsidRPr="00D80E90" w:rsidRDefault="00155D28" w:rsidP="00D80E90">
            <w:pPr>
              <w:widowControl/>
              <w:adjustRightInd w:val="0"/>
              <w:rPr>
                <w:rFonts w:cstheme="minorHAnsi"/>
                <w:bCs/>
              </w:rPr>
            </w:pPr>
            <w:r w:rsidRPr="00D80E90">
              <w:rPr>
                <w:rFonts w:cstheme="minorHAnsi"/>
                <w:bCs/>
              </w:rPr>
              <w:t>The permanent stormwater infrastructure for Phase 1 is designed in accordance with Circular DEQ-8 to control runoff and limit post development discharge rates, which is expected to reduce erosion potential and protect water quality over the long term.  Additionally, Circular DEQ-8 requires stormwater infrastructure to be designed to capture and infiltrate, or treat, the runoff from the development to limit off-site transport of sediment and pollutants.</w:t>
            </w:r>
          </w:p>
          <w:p w14:paraId="0FCF4075" w14:textId="77777777" w:rsidR="00155D28" w:rsidRPr="00D80E90" w:rsidRDefault="00155D28" w:rsidP="00D80E90">
            <w:pPr>
              <w:widowControl/>
              <w:adjustRightInd w:val="0"/>
              <w:rPr>
                <w:rFonts w:cstheme="minorHAnsi"/>
                <w:bCs/>
              </w:rPr>
            </w:pPr>
          </w:p>
          <w:p w14:paraId="07441866" w14:textId="15BA9220" w:rsidR="00155D28" w:rsidRPr="00D80E90" w:rsidRDefault="00155D28" w:rsidP="00D80E90">
            <w:pPr>
              <w:widowControl/>
              <w:adjustRightInd w:val="0"/>
              <w:rPr>
                <w:rFonts w:cstheme="minorHAnsi"/>
              </w:rPr>
            </w:pPr>
            <w:r w:rsidRPr="00D80E90">
              <w:rPr>
                <w:rFonts w:cstheme="minorHAnsi"/>
              </w:rPr>
              <w:t xml:space="preserve">Construction of Phase 1 sanitary and associated utility facilities is expected to disturb on the order of </w:t>
            </w:r>
            <w:r w:rsidR="73F0B24D" w:rsidRPr="00D80E90">
              <w:rPr>
                <w:rFonts w:cstheme="minorHAnsi"/>
              </w:rPr>
              <w:t>3.2</w:t>
            </w:r>
            <w:r w:rsidRPr="00D80E90">
              <w:rPr>
                <w:rFonts w:cstheme="minorHAnsi"/>
              </w:rPr>
              <w:t xml:space="preserve"> acres within roadway utility corridor</w:t>
            </w:r>
            <w:r w:rsidR="152A0868" w:rsidRPr="00D80E90">
              <w:rPr>
                <w:rFonts w:cstheme="minorHAnsi"/>
              </w:rPr>
              <w:t xml:space="preserve"> and retention pond areas</w:t>
            </w:r>
            <w:r w:rsidRPr="00D80E90">
              <w:rPr>
                <w:rFonts w:cstheme="minorHAnsi"/>
              </w:rPr>
              <w:t>. Disturbed areas within the sanitary review area would be regraded and revegetated with an appropriate weed-free seed mix to reestablish perennial vegetative cover and reduce the potential for erosion and noxious weed spread, consistent with county and state weed control requirements. With implementation of the construction phase SWPPP and the long-term DEQ-8 stormwater controls, vegetation impacts and erosion risk associated with the Proposed Action are expected to remain limited in extent and duration.</w:t>
            </w:r>
          </w:p>
        </w:tc>
      </w:tr>
      <w:tr w:rsidR="00B3415D" w:rsidRPr="00D80E90" w14:paraId="4A19D6F0" w14:textId="77777777" w:rsidTr="32190E65">
        <w:trPr>
          <w:trHeight w:val="720"/>
          <w:jc w:val="center"/>
        </w:trPr>
        <w:tc>
          <w:tcPr>
            <w:tcW w:w="1885" w:type="dxa"/>
            <w:vAlign w:val="center"/>
          </w:tcPr>
          <w:p w14:paraId="4DFAD78B" w14:textId="77777777" w:rsidR="00B3415D" w:rsidRPr="00D80E90" w:rsidRDefault="00B3415D" w:rsidP="00D80E90">
            <w:pPr>
              <w:pStyle w:val="BodyText"/>
              <w:ind w:right="104"/>
              <w:rPr>
                <w:rFonts w:cstheme="minorHAnsi"/>
                <w:b/>
                <w:bCs/>
                <w:sz w:val="22"/>
                <w:szCs w:val="22"/>
              </w:rPr>
            </w:pPr>
            <w:r w:rsidRPr="00D80E90">
              <w:rPr>
                <w:rFonts w:cstheme="minorHAnsi"/>
                <w:b/>
                <w:bCs/>
                <w:sz w:val="22"/>
                <w:szCs w:val="22"/>
              </w:rPr>
              <w:lastRenderedPageBreak/>
              <w:t>Cultural Resources</w:t>
            </w:r>
          </w:p>
        </w:tc>
        <w:tc>
          <w:tcPr>
            <w:tcW w:w="8105" w:type="dxa"/>
            <w:vAlign w:val="center"/>
          </w:tcPr>
          <w:p w14:paraId="2B2BCB0F" w14:textId="1673A0CA" w:rsidR="00B3415D" w:rsidRPr="00D80E90" w:rsidRDefault="7ED6D34C" w:rsidP="46EFEE2B">
            <w:pPr>
              <w:widowControl/>
              <w:adjustRightInd w:val="0"/>
              <w:rPr>
                <w:rFonts w:cstheme="minorBidi"/>
              </w:rPr>
            </w:pPr>
            <w:r w:rsidRPr="1C172795">
              <w:rPr>
                <w:rFonts w:cstheme="minorBidi"/>
              </w:rPr>
              <w:t xml:space="preserve">No properties </w:t>
            </w:r>
            <w:r w:rsidR="4EC4193C" w:rsidRPr="1C172795">
              <w:rPr>
                <w:rFonts w:cstheme="minorBidi"/>
              </w:rPr>
              <w:t xml:space="preserve">were </w:t>
            </w:r>
            <w:r w:rsidRPr="1C172795">
              <w:rPr>
                <w:rFonts w:cstheme="minorBidi"/>
              </w:rPr>
              <w:t xml:space="preserve">listed in or </w:t>
            </w:r>
            <w:r w:rsidR="06F0524A" w:rsidRPr="1C172795">
              <w:rPr>
                <w:rFonts w:cstheme="minorBidi"/>
              </w:rPr>
              <w:t xml:space="preserve">were </w:t>
            </w:r>
            <w:r w:rsidRPr="1C172795">
              <w:rPr>
                <w:rFonts w:cstheme="minorBidi"/>
              </w:rPr>
              <w:t xml:space="preserve">formally determined </w:t>
            </w:r>
            <w:r w:rsidR="3E923F7D" w:rsidRPr="1C172795">
              <w:rPr>
                <w:rFonts w:cstheme="minorBidi"/>
              </w:rPr>
              <w:t xml:space="preserve">to be </w:t>
            </w:r>
            <w:r w:rsidRPr="1C172795">
              <w:rPr>
                <w:rFonts w:cstheme="minorBidi"/>
              </w:rPr>
              <w:t>eligible for listing in the National Register of Historic Places were identified within the area of potential effect for the Proposed Action, based on file review and coordination with the State Historic Preservation Office (SHPO)</w:t>
            </w:r>
            <w:r w:rsidR="4D9123E0" w:rsidRPr="1C172795">
              <w:rPr>
                <w:rFonts w:cstheme="minorBidi"/>
              </w:rPr>
              <w:t xml:space="preserve"> email (June 2, 2026)</w:t>
            </w:r>
            <w:r w:rsidRPr="1C172795">
              <w:rPr>
                <w:rFonts w:cstheme="minorBidi"/>
              </w:rPr>
              <w:t>. If previously unknown cultural or paleontological materials are encountered during construction, SHPO requests that it be notified so that appropriate evaluation and avoidance or mitigation measures can be developed, as applicable. With these procedures in place, impacts to cultural and historic resources from the Proposed Action are not anticipated to be significant.</w:t>
            </w:r>
          </w:p>
        </w:tc>
      </w:tr>
      <w:tr w:rsidR="00B3415D" w:rsidRPr="00D80E90" w14:paraId="7B48A164" w14:textId="77777777" w:rsidTr="32190E65">
        <w:trPr>
          <w:trHeight w:val="720"/>
          <w:jc w:val="center"/>
        </w:trPr>
        <w:tc>
          <w:tcPr>
            <w:tcW w:w="1885" w:type="dxa"/>
            <w:vAlign w:val="center"/>
          </w:tcPr>
          <w:p w14:paraId="5C57A2E2" w14:textId="659041B6" w:rsidR="00B3415D" w:rsidRPr="00D80E90" w:rsidRDefault="00E322C4" w:rsidP="00D80E90">
            <w:pPr>
              <w:pStyle w:val="BodyText"/>
              <w:ind w:right="104"/>
              <w:rPr>
                <w:rFonts w:cstheme="minorHAnsi"/>
                <w:b/>
                <w:bCs/>
                <w:sz w:val="22"/>
                <w:szCs w:val="22"/>
              </w:rPr>
            </w:pPr>
            <w:r w:rsidRPr="00D80E90">
              <w:rPr>
                <w:rFonts w:cstheme="minorHAnsi"/>
                <w:b/>
                <w:bCs/>
                <w:sz w:val="22"/>
                <w:szCs w:val="22"/>
              </w:rPr>
              <w:t xml:space="preserve">Solid Waste and </w:t>
            </w:r>
            <w:r w:rsidR="00B3415D" w:rsidRPr="00D80E90">
              <w:rPr>
                <w:rFonts w:cstheme="minorHAnsi"/>
                <w:b/>
                <w:bCs/>
                <w:sz w:val="22"/>
                <w:szCs w:val="22"/>
              </w:rPr>
              <w:t>Hazardous Substances</w:t>
            </w:r>
          </w:p>
        </w:tc>
        <w:tc>
          <w:tcPr>
            <w:tcW w:w="8105" w:type="dxa"/>
            <w:vAlign w:val="center"/>
          </w:tcPr>
          <w:p w14:paraId="5501D0F8" w14:textId="77777777" w:rsidR="008E0453" w:rsidRPr="00D80E90" w:rsidRDefault="7709A3A5" w:rsidP="1C172795">
            <w:pPr>
              <w:widowControl/>
              <w:adjustRightInd w:val="0"/>
              <w:rPr>
                <w:rFonts w:cstheme="minorBidi"/>
              </w:rPr>
            </w:pPr>
            <w:r w:rsidRPr="1C172795">
              <w:rPr>
                <w:rFonts w:cstheme="minorBidi"/>
              </w:rPr>
              <w:t>Construction of the Phase 1 water, wastewater, and stormwater facilities would generate typical construction debris and small quantities of fuels and lubricants for equipment. These materials would be managed and disposed of in accordance with applicable local, state, and federal requirements, and no onsite treatment or disposal of hazardous waste is proposed. During operation, wastewater from the Phase 1 lots would be conveyed to the existing LCWSD WWTF under its separate permits, and the sanitary facilities reviewed in this EA are not expected to generate or discharge hazardous wastes.</w:t>
            </w:r>
            <w:r w:rsidR="7B6B637D" w:rsidRPr="1C172795">
              <w:rPr>
                <w:rFonts w:cstheme="minorBidi"/>
              </w:rPr>
              <w:t xml:space="preserve">  </w:t>
            </w:r>
          </w:p>
          <w:p w14:paraId="2F5C7764" w14:textId="77777777" w:rsidR="008E0453" w:rsidRPr="00D80E90" w:rsidRDefault="008E0453" w:rsidP="1C172795">
            <w:pPr>
              <w:widowControl/>
              <w:adjustRightInd w:val="0"/>
              <w:rPr>
                <w:rFonts w:cstheme="minorBidi"/>
              </w:rPr>
            </w:pPr>
          </w:p>
          <w:p w14:paraId="2346E0D7" w14:textId="164BA3EF" w:rsidR="00990FF6" w:rsidRPr="00D80E90" w:rsidRDefault="7B6B637D" w:rsidP="1C172795">
            <w:pPr>
              <w:widowControl/>
              <w:adjustRightInd w:val="0"/>
              <w:rPr>
                <w:rFonts w:cstheme="minorBidi"/>
              </w:rPr>
            </w:pPr>
            <w:r w:rsidRPr="1C172795">
              <w:rPr>
                <w:rFonts w:cstheme="minorBidi"/>
              </w:rPr>
              <w:t xml:space="preserve">The Steamboat Landing Phase 1 Subdivision is located adjacent to the BNSF Former Tie Treating Plant Superfund Site. </w:t>
            </w:r>
            <w:r w:rsidR="0C6E892C" w:rsidRPr="1C172795">
              <w:rPr>
                <w:rFonts w:cstheme="minorBidi"/>
              </w:rPr>
              <w:t>DEQ notes the following as it relates to</w:t>
            </w:r>
            <w:r w:rsidR="06B385F7" w:rsidRPr="1C172795">
              <w:rPr>
                <w:rFonts w:cstheme="minorBidi"/>
              </w:rPr>
              <w:t xml:space="preserve"> absence of</w:t>
            </w:r>
            <w:r w:rsidR="0C6E892C" w:rsidRPr="1C172795">
              <w:rPr>
                <w:rFonts w:cstheme="minorBidi"/>
              </w:rPr>
              <w:t xml:space="preserve"> </w:t>
            </w:r>
            <w:r w:rsidR="1E6F843B" w:rsidRPr="1C172795">
              <w:rPr>
                <w:rFonts w:cstheme="minorBidi"/>
              </w:rPr>
              <w:t xml:space="preserve">Volatile Organic Chemical (VOC) </w:t>
            </w:r>
            <w:r w:rsidR="0C6E892C" w:rsidRPr="1C172795">
              <w:rPr>
                <w:rFonts w:cstheme="minorBidi"/>
              </w:rPr>
              <w:t xml:space="preserve">contamination at the </w:t>
            </w:r>
            <w:r w:rsidR="1E6F843B" w:rsidRPr="1C172795">
              <w:rPr>
                <w:rFonts w:cstheme="minorBidi"/>
              </w:rPr>
              <w:t>Phase 1 location:</w:t>
            </w:r>
          </w:p>
          <w:p w14:paraId="5CB4BD85" w14:textId="09409595" w:rsidR="00990FF6" w:rsidRPr="00D80E90" w:rsidRDefault="499D65AA" w:rsidP="32190E65">
            <w:pPr>
              <w:pStyle w:val="ListParagraph"/>
              <w:widowControl/>
              <w:numPr>
                <w:ilvl w:val="0"/>
                <w:numId w:val="1"/>
              </w:numPr>
              <w:adjustRightInd w:val="0"/>
              <w:spacing w:line="240" w:lineRule="auto"/>
              <w:rPr>
                <w:rFonts w:cstheme="minorBidi"/>
              </w:rPr>
            </w:pPr>
            <w:r w:rsidRPr="32190E65">
              <w:rPr>
                <w:rFonts w:cstheme="minorBidi"/>
              </w:rPr>
              <w:t>As part of DEQ’s solid waste and Hazardous Substances evaluation Sanitation Act review staff contacted the DEQ</w:t>
            </w:r>
            <w:r w:rsidR="615B8B92" w:rsidRPr="32190E65">
              <w:rPr>
                <w:rFonts w:cstheme="minorBidi"/>
              </w:rPr>
              <w:t>’s</w:t>
            </w:r>
            <w:r w:rsidRPr="32190E65">
              <w:rPr>
                <w:rFonts w:cstheme="minorBidi"/>
              </w:rPr>
              <w:t xml:space="preserve"> Sup</w:t>
            </w:r>
            <w:r w:rsidR="7515FF59" w:rsidRPr="32190E65">
              <w:rPr>
                <w:rFonts w:cstheme="minorBidi"/>
              </w:rPr>
              <w:t xml:space="preserve">erfund project manager for the BNSF Former Tie Treating Plant.  </w:t>
            </w:r>
            <w:r w:rsidR="05259288" w:rsidRPr="32190E65">
              <w:rPr>
                <w:rFonts w:cstheme="minorBidi"/>
              </w:rPr>
              <w:t>The</w:t>
            </w:r>
            <w:r w:rsidR="7515FF59" w:rsidRPr="32190E65">
              <w:rPr>
                <w:rFonts w:cstheme="minorBidi"/>
              </w:rPr>
              <w:t xml:space="preserve"> </w:t>
            </w:r>
            <w:r w:rsidR="163C954F" w:rsidRPr="32190E65">
              <w:rPr>
                <w:rFonts w:cstheme="minorBidi"/>
              </w:rPr>
              <w:t xml:space="preserve">Spring 2025 Semi Annual GWMR BNSF Former Tie Treating Plant Somers MT </w:t>
            </w:r>
            <w:r w:rsidR="3B0CDF51" w:rsidRPr="32190E65">
              <w:rPr>
                <w:rFonts w:cstheme="minorBidi"/>
              </w:rPr>
              <w:t>report</w:t>
            </w:r>
            <w:r w:rsidR="05259288" w:rsidRPr="32190E65">
              <w:rPr>
                <w:rFonts w:cstheme="minorBidi"/>
              </w:rPr>
              <w:t xml:space="preserve"> is provided as a reference</w:t>
            </w:r>
            <w:r w:rsidR="163C954F" w:rsidRPr="32190E65">
              <w:rPr>
                <w:rFonts w:cstheme="minorBidi"/>
              </w:rPr>
              <w:t xml:space="preserve">. </w:t>
            </w:r>
          </w:p>
          <w:p w14:paraId="7D3D75AD" w14:textId="09CA62F9" w:rsidR="763C4794" w:rsidRPr="00D80E90" w:rsidRDefault="5C235E54" w:rsidP="32190E65">
            <w:pPr>
              <w:pStyle w:val="ListParagraph"/>
              <w:widowControl/>
              <w:numPr>
                <w:ilvl w:val="0"/>
                <w:numId w:val="1"/>
              </w:numPr>
              <w:spacing w:line="240" w:lineRule="auto"/>
              <w:rPr>
                <w:rFonts w:cstheme="minorBidi"/>
              </w:rPr>
            </w:pPr>
            <w:r w:rsidRPr="32190E65">
              <w:rPr>
                <w:rFonts w:cstheme="minorBidi"/>
              </w:rPr>
              <w:t xml:space="preserve">DEQ Sanitation Act staff and Superfund staff reviewed Phase II ESA report by </w:t>
            </w:r>
            <w:r w:rsidR="47D286FF" w:rsidRPr="32190E65">
              <w:rPr>
                <w:rFonts w:cstheme="minorBidi"/>
              </w:rPr>
              <w:t>B</w:t>
            </w:r>
            <w:r w:rsidR="7CCF00D2" w:rsidRPr="32190E65">
              <w:rPr>
                <w:rFonts w:cstheme="minorBidi"/>
              </w:rPr>
              <w:t xml:space="preserve">ig </w:t>
            </w:r>
            <w:r w:rsidR="47D286FF" w:rsidRPr="32190E65">
              <w:rPr>
                <w:rFonts w:cstheme="minorBidi"/>
              </w:rPr>
              <w:t>S</w:t>
            </w:r>
            <w:r w:rsidR="2EBEF105" w:rsidRPr="32190E65">
              <w:rPr>
                <w:rFonts w:cstheme="minorBidi"/>
              </w:rPr>
              <w:t xml:space="preserve">ky </w:t>
            </w:r>
            <w:r w:rsidR="47D286FF" w:rsidRPr="32190E65">
              <w:rPr>
                <w:rFonts w:cstheme="minorBidi"/>
              </w:rPr>
              <w:t>C</w:t>
            </w:r>
            <w:r w:rsidR="36E143EB" w:rsidRPr="32190E65">
              <w:rPr>
                <w:rFonts w:cstheme="minorBidi"/>
              </w:rPr>
              <w:t xml:space="preserve">ivil </w:t>
            </w:r>
            <w:r w:rsidR="47D286FF" w:rsidRPr="32190E65">
              <w:rPr>
                <w:rFonts w:cstheme="minorBidi"/>
              </w:rPr>
              <w:t>&amp;</w:t>
            </w:r>
            <w:r w:rsidR="0BE9845D" w:rsidRPr="32190E65">
              <w:rPr>
                <w:rFonts w:cstheme="minorBidi"/>
              </w:rPr>
              <w:t xml:space="preserve"> </w:t>
            </w:r>
            <w:r w:rsidR="47D286FF" w:rsidRPr="32190E65">
              <w:rPr>
                <w:rFonts w:cstheme="minorBidi"/>
              </w:rPr>
              <w:t>E</w:t>
            </w:r>
            <w:r w:rsidR="2920DF9A" w:rsidRPr="32190E65">
              <w:rPr>
                <w:rFonts w:cstheme="minorBidi"/>
              </w:rPr>
              <w:t>nvironmental</w:t>
            </w:r>
            <w:r w:rsidR="47D286FF" w:rsidRPr="32190E65">
              <w:rPr>
                <w:rFonts w:cstheme="minorBidi"/>
              </w:rPr>
              <w:t xml:space="preserve">, dated </w:t>
            </w:r>
            <w:r w:rsidR="7E99240F" w:rsidRPr="32190E65">
              <w:rPr>
                <w:rFonts w:cstheme="minorBidi"/>
              </w:rPr>
              <w:t>November 19, 2024</w:t>
            </w:r>
            <w:r w:rsidR="7FBBE812" w:rsidRPr="32190E65">
              <w:rPr>
                <w:rFonts w:cstheme="minorBidi"/>
              </w:rPr>
              <w:t xml:space="preserve">. That </w:t>
            </w:r>
            <w:r w:rsidR="5DA02BA2" w:rsidRPr="32190E65">
              <w:rPr>
                <w:rFonts w:cstheme="minorBidi"/>
              </w:rPr>
              <w:t xml:space="preserve">report </w:t>
            </w:r>
            <w:r w:rsidR="7FBBE812" w:rsidRPr="32190E65">
              <w:rPr>
                <w:rFonts w:cstheme="minorBidi"/>
              </w:rPr>
              <w:t>is provided as a reference</w:t>
            </w:r>
            <w:r w:rsidR="5DA02BA2" w:rsidRPr="32190E65">
              <w:rPr>
                <w:rFonts w:cstheme="minorBidi"/>
              </w:rPr>
              <w:t xml:space="preserve">. </w:t>
            </w:r>
          </w:p>
          <w:p w14:paraId="65BEE80C" w14:textId="2E68B33A" w:rsidR="23D0485C" w:rsidRPr="00D80E90" w:rsidRDefault="3C1D32D2" w:rsidP="1C172795">
            <w:pPr>
              <w:pStyle w:val="ListParagraph"/>
              <w:widowControl/>
              <w:numPr>
                <w:ilvl w:val="0"/>
                <w:numId w:val="1"/>
              </w:numPr>
              <w:spacing w:line="240" w:lineRule="auto"/>
              <w:rPr>
                <w:rFonts w:eastAsia="Calibri" w:cstheme="minorBidi"/>
                <w:lang w:bidi="ar-SA"/>
              </w:rPr>
            </w:pPr>
            <w:r w:rsidRPr="1C172795">
              <w:rPr>
                <w:rFonts w:cstheme="minorBidi"/>
              </w:rPr>
              <w:t>DEQ staff requested additional sampling locations to incorporate Phase 1 locations of infrastructure</w:t>
            </w:r>
            <w:r w:rsidR="0123F18E" w:rsidRPr="1C172795">
              <w:rPr>
                <w:rFonts w:cstheme="minorBidi"/>
              </w:rPr>
              <w:t xml:space="preserve"> (14 test pits)</w:t>
            </w:r>
            <w:r w:rsidR="2A336035" w:rsidRPr="1C172795">
              <w:rPr>
                <w:rFonts w:cstheme="minorBidi"/>
              </w:rPr>
              <w:t>.</w:t>
            </w:r>
            <w:r w:rsidR="75532BD5" w:rsidRPr="1C172795">
              <w:rPr>
                <w:rFonts w:cstheme="minorBidi"/>
              </w:rPr>
              <w:t xml:space="preserve"> </w:t>
            </w:r>
            <w:r w:rsidR="2A336035" w:rsidRPr="1C172795">
              <w:rPr>
                <w:rFonts w:cstheme="minorBidi"/>
              </w:rPr>
              <w:t>S</w:t>
            </w:r>
            <w:r w:rsidR="75532BD5" w:rsidRPr="1C172795">
              <w:rPr>
                <w:rFonts w:cstheme="minorBidi"/>
              </w:rPr>
              <w:t xml:space="preserve">pecific </w:t>
            </w:r>
            <w:r w:rsidR="25609D35" w:rsidRPr="1C172795">
              <w:rPr>
                <w:rFonts w:cstheme="minorBidi"/>
              </w:rPr>
              <w:t>VOCs</w:t>
            </w:r>
            <w:r w:rsidR="2A336035" w:rsidRPr="1C172795">
              <w:rPr>
                <w:rFonts w:cstheme="minorBidi"/>
              </w:rPr>
              <w:t xml:space="preserve"> (</w:t>
            </w:r>
            <w:r w:rsidR="75532BD5" w:rsidRPr="1C172795">
              <w:rPr>
                <w:rFonts w:cstheme="minorBidi"/>
              </w:rPr>
              <w:t>Benzene and Naphthalene</w:t>
            </w:r>
            <w:r w:rsidR="2A336035" w:rsidRPr="1C172795">
              <w:rPr>
                <w:rFonts w:cstheme="minorBidi"/>
              </w:rPr>
              <w:t>)</w:t>
            </w:r>
            <w:r w:rsidR="51F0CB06" w:rsidRPr="1C172795">
              <w:rPr>
                <w:rFonts w:cstheme="minorBidi"/>
              </w:rPr>
              <w:t xml:space="preserve"> samples were taken at 1-2' depth and 3-4' depth</w:t>
            </w:r>
            <w:r w:rsidR="58E6BCB7" w:rsidRPr="1C172795">
              <w:rPr>
                <w:rFonts w:cstheme="minorBidi"/>
              </w:rPr>
              <w:t>,</w:t>
            </w:r>
            <w:r w:rsidR="51F0CB06" w:rsidRPr="1C172795">
              <w:rPr>
                <w:rFonts w:cstheme="minorBidi"/>
              </w:rPr>
              <w:t xml:space="preserve"> </w:t>
            </w:r>
            <w:r w:rsidR="58E6BCB7" w:rsidRPr="1C172795">
              <w:rPr>
                <w:rFonts w:cstheme="minorBidi"/>
              </w:rPr>
              <w:t xml:space="preserve">at </w:t>
            </w:r>
            <w:r w:rsidR="51F0CB06" w:rsidRPr="1C172795">
              <w:rPr>
                <w:rFonts w:cstheme="minorBidi"/>
              </w:rPr>
              <w:t xml:space="preserve">specified </w:t>
            </w:r>
            <w:r w:rsidR="58E6BCB7" w:rsidRPr="1C172795">
              <w:rPr>
                <w:rFonts w:cstheme="minorBidi"/>
              </w:rPr>
              <w:t xml:space="preserve">locations </w:t>
            </w:r>
            <w:r w:rsidR="51F0CB06" w:rsidRPr="1C172795">
              <w:rPr>
                <w:rFonts w:cstheme="minorBidi"/>
              </w:rPr>
              <w:t>b</w:t>
            </w:r>
            <w:r w:rsidR="58E6BCB7" w:rsidRPr="1C172795">
              <w:rPr>
                <w:rFonts w:cstheme="minorBidi"/>
              </w:rPr>
              <w:t>ased on</w:t>
            </w:r>
            <w:r w:rsidR="51F0CB06" w:rsidRPr="1C172795">
              <w:rPr>
                <w:rFonts w:cstheme="minorBidi"/>
              </w:rPr>
              <w:t xml:space="preserve"> the DEQ Superfund project manager</w:t>
            </w:r>
            <w:r w:rsidR="58E6BCB7" w:rsidRPr="1C172795">
              <w:rPr>
                <w:rFonts w:cstheme="minorBidi"/>
              </w:rPr>
              <w:t>’s expertise of the nature and extent of contamination at the site</w:t>
            </w:r>
            <w:r w:rsidR="49305CD5" w:rsidRPr="1C172795">
              <w:rPr>
                <w:rFonts w:cstheme="minorBidi"/>
              </w:rPr>
              <w:t>. Results and figures</w:t>
            </w:r>
            <w:r w:rsidR="393C6207" w:rsidRPr="1C172795">
              <w:rPr>
                <w:rFonts w:cstheme="minorBidi"/>
              </w:rPr>
              <w:t xml:space="preserve"> from this sampling are</w:t>
            </w:r>
            <w:r w:rsidR="49305CD5" w:rsidRPr="1C172795">
              <w:rPr>
                <w:rFonts w:cstheme="minorBidi"/>
              </w:rPr>
              <w:t xml:space="preserve"> located under </w:t>
            </w:r>
            <w:r w:rsidR="778B4EC4" w:rsidRPr="1C172795">
              <w:rPr>
                <w:rFonts w:eastAsia="Calibri" w:cstheme="minorBidi"/>
                <w:lang w:bidi="ar-SA"/>
              </w:rPr>
              <w:t>Phase II Environmental Site Assessment, Big Sky Civil and Environmental, Inc. (March 24, 2026)</w:t>
            </w:r>
            <w:r w:rsidR="393C6207" w:rsidRPr="1C172795">
              <w:rPr>
                <w:rFonts w:eastAsia="Calibri" w:cstheme="minorBidi"/>
                <w:lang w:bidi="ar-SA"/>
              </w:rPr>
              <w:t>, provided as a reference</w:t>
            </w:r>
            <w:r w:rsidR="2FB93FF6" w:rsidRPr="1C172795">
              <w:rPr>
                <w:rFonts w:eastAsia="Calibri" w:cstheme="minorBidi"/>
                <w:lang w:bidi="ar-SA"/>
              </w:rPr>
              <w:t>. All</w:t>
            </w:r>
            <w:r w:rsidR="25609D35" w:rsidRPr="1C172795">
              <w:rPr>
                <w:rFonts w:eastAsia="Calibri" w:cstheme="minorBidi"/>
                <w:lang w:bidi="ar-SA"/>
              </w:rPr>
              <w:t xml:space="preserve"> VOC</w:t>
            </w:r>
            <w:r w:rsidR="2FB93FF6" w:rsidRPr="1C172795">
              <w:rPr>
                <w:rFonts w:eastAsia="Calibri" w:cstheme="minorBidi"/>
                <w:lang w:bidi="ar-SA"/>
              </w:rPr>
              <w:t xml:space="preserve"> samples on the Steamboat Landing property came back as non</w:t>
            </w:r>
            <w:r w:rsidR="61E65144" w:rsidRPr="1C172795">
              <w:rPr>
                <w:rFonts w:eastAsia="Calibri" w:cstheme="minorBidi"/>
                <w:lang w:bidi="ar-SA"/>
              </w:rPr>
              <w:t>-</w:t>
            </w:r>
            <w:r w:rsidR="2FB93FF6" w:rsidRPr="1C172795">
              <w:rPr>
                <w:rFonts w:eastAsia="Calibri" w:cstheme="minorBidi"/>
                <w:lang w:bidi="ar-SA"/>
              </w:rPr>
              <w:t xml:space="preserve">detect. </w:t>
            </w:r>
          </w:p>
          <w:p w14:paraId="29108EF2" w14:textId="2F444945" w:rsidR="00990FF6" w:rsidRPr="00D80E90" w:rsidRDefault="6C854387" w:rsidP="1C172795">
            <w:pPr>
              <w:pStyle w:val="ListParagraph"/>
              <w:widowControl/>
              <w:numPr>
                <w:ilvl w:val="0"/>
                <w:numId w:val="1"/>
              </w:numPr>
              <w:adjustRightInd w:val="0"/>
              <w:spacing w:line="240" w:lineRule="auto"/>
              <w:rPr>
                <w:rFonts w:cstheme="minorBidi"/>
              </w:rPr>
            </w:pPr>
            <w:r w:rsidRPr="1C172795">
              <w:rPr>
                <w:rFonts w:cstheme="minorBidi"/>
              </w:rPr>
              <w:t xml:space="preserve">The Phase 1 facilities are outside of the BNSF Somers Superfund Site Controlled Groundwater Area, and no new wells are proposed to be drilled. Excavation of soils for utility infrastructure </w:t>
            </w:r>
            <w:r w:rsidR="17CCF838" w:rsidRPr="1C172795">
              <w:rPr>
                <w:rFonts w:cstheme="minorBidi"/>
              </w:rPr>
              <w:t>are</w:t>
            </w:r>
            <w:r w:rsidRPr="1C172795">
              <w:rPr>
                <w:rFonts w:cstheme="minorBidi"/>
              </w:rPr>
              <w:t xml:space="preserve"> not anticipated to intersect contaminated materials associated with the adjacent Superfund site.</w:t>
            </w:r>
          </w:p>
        </w:tc>
      </w:tr>
      <w:tr w:rsidR="000D4AC5" w:rsidRPr="00D80E90" w14:paraId="2EE9885A" w14:textId="77777777" w:rsidTr="32190E65">
        <w:trPr>
          <w:trHeight w:val="720"/>
          <w:jc w:val="center"/>
        </w:trPr>
        <w:tc>
          <w:tcPr>
            <w:tcW w:w="1885" w:type="dxa"/>
            <w:vAlign w:val="center"/>
          </w:tcPr>
          <w:p w14:paraId="1518744C" w14:textId="314E1D0E" w:rsidR="000D4AC5" w:rsidRPr="00D80E90" w:rsidRDefault="00C34FE6" w:rsidP="00D80E90">
            <w:pPr>
              <w:pStyle w:val="BodyText"/>
              <w:ind w:right="104"/>
              <w:rPr>
                <w:rFonts w:cstheme="minorHAnsi"/>
                <w:b/>
                <w:bCs/>
                <w:sz w:val="22"/>
                <w:szCs w:val="22"/>
              </w:rPr>
            </w:pPr>
            <w:r w:rsidRPr="00D80E90">
              <w:rPr>
                <w:rFonts w:cstheme="minorHAnsi"/>
                <w:b/>
                <w:bCs/>
                <w:sz w:val="22"/>
                <w:szCs w:val="22"/>
              </w:rPr>
              <w:t>Terrestrial, Avian, and Aquatic Life</w:t>
            </w:r>
          </w:p>
        </w:tc>
        <w:tc>
          <w:tcPr>
            <w:tcW w:w="8105" w:type="dxa"/>
            <w:vAlign w:val="center"/>
          </w:tcPr>
          <w:p w14:paraId="6632335E" w14:textId="44AA3C89" w:rsidR="000D4AC5" w:rsidRPr="00D80E90" w:rsidRDefault="00B53EA1" w:rsidP="00B53EA1">
            <w:pPr>
              <w:widowControl/>
              <w:adjustRightInd w:val="0"/>
              <w:rPr>
                <w:rFonts w:cstheme="minorHAnsi"/>
              </w:rPr>
            </w:pPr>
            <w:r w:rsidRPr="00B53EA1">
              <w:rPr>
                <w:rFonts w:cstheme="minorHAnsi"/>
              </w:rPr>
              <w:t>The applicant is required to comply with applicable federal and state requirements for the protection of wildlife and migratory birds during construction and operation of the Phase 1 sanitary infrastructure. The Phase 1 sanitary facilities are located entirely within utility corridors and stormwater retention areas on the northern and eastern portions of the property, which consist of previously disturbed agricultural grassland. No Phase 1 infrastructure is proposed within the delineated wetland, its 2.51-acre open space buffer, any riparian area, or Flathead Lake shoreline. No vegetation clearing or grading would occur within the wetland boundary or its open space designatio</w:t>
            </w:r>
            <w:r w:rsidR="007E589D">
              <w:rPr>
                <w:rFonts w:cstheme="minorHAnsi"/>
              </w:rPr>
              <w:t>n</w:t>
            </w:r>
            <w:r w:rsidRPr="00B53EA1">
              <w:rPr>
                <w:rFonts w:cstheme="minorHAnsi"/>
              </w:rPr>
              <w:t>. Disturbed areas within the Phase 1 footprint would be revegetated with a weed-free seed mix in accordance with the approved Weed Control Plan and applicable county plat conditions.</w:t>
            </w:r>
          </w:p>
        </w:tc>
      </w:tr>
      <w:bookmarkEnd w:id="7"/>
      <w:bookmarkEnd w:id="8"/>
    </w:tbl>
    <w:p w14:paraId="4D723D12" w14:textId="77777777" w:rsidR="00B3415D" w:rsidRPr="00D80E90" w:rsidRDefault="00B3415D" w:rsidP="00D80E90">
      <w:pPr>
        <w:rPr>
          <w:rFonts w:cstheme="minorHAnsi"/>
        </w:rPr>
      </w:pPr>
    </w:p>
    <w:p w14:paraId="5CD32644" w14:textId="77777777" w:rsidR="006E2D6C" w:rsidRPr="00D80E90" w:rsidRDefault="006E2D6C" w:rsidP="32190E65">
      <w:pPr>
        <w:pStyle w:val="Heading3"/>
        <w:rPr>
          <w:rFonts w:asciiTheme="minorHAnsi" w:hAnsiTheme="minorHAnsi" w:cstheme="minorBidi"/>
          <w:sz w:val="22"/>
          <w:szCs w:val="22"/>
        </w:rPr>
      </w:pPr>
      <w:bookmarkStart w:id="9" w:name="_Toc196305919"/>
      <w:bookmarkStart w:id="10" w:name="_Toc341503727"/>
      <w:bookmarkStart w:id="11" w:name="_Toc63946612"/>
      <w:bookmarkStart w:id="12" w:name="_Toc138411185"/>
      <w:bookmarkStart w:id="13" w:name="_Toc138411327"/>
      <w:bookmarkStart w:id="14" w:name="_Toc196305904"/>
      <w:r w:rsidRPr="32190E65">
        <w:rPr>
          <w:rFonts w:asciiTheme="minorHAnsi" w:hAnsiTheme="minorHAnsi" w:cstheme="minorBidi"/>
          <w:sz w:val="22"/>
          <w:szCs w:val="22"/>
        </w:rPr>
        <w:t>Description of Alternatives</w:t>
      </w:r>
      <w:bookmarkEnd w:id="9"/>
      <w:bookmarkEnd w:id="10"/>
    </w:p>
    <w:p w14:paraId="2B6FE655" w14:textId="77777777" w:rsidR="006E2D6C" w:rsidRPr="00D80E90" w:rsidRDefault="006E2D6C" w:rsidP="00D80E90">
      <w:pPr>
        <w:rPr>
          <w:rFonts w:cstheme="minorHAnsi"/>
        </w:rPr>
      </w:pPr>
      <w:r w:rsidRPr="00D80E90">
        <w:rPr>
          <w:rFonts w:cstheme="minorHAnsi"/>
        </w:rPr>
        <w:t xml:space="preserve">Pursuant to ARM 17.4.609, when an applicant proposes an action with the potential to have an impact on the environment, the associated EA must include a description of reasonable alternatives. For purposes of MEPA, the alternatives analysis must include the “no action” alternative. However, if the applicant demonstrates compliance with all applicable rules and regulations required for approval, the “no action” alternative would not be appropriate. Rather, the “no action” alternative forms the baseline from which the impacts of the proposed action can be measured. Pursuant to section 75-1-201(4)(a), MCA, DEQ “may not withhold, deny, or impose conditions on any permit or other authority to act based on” an environmental assessment. Therefore, if an application meets all the requirements for permit approval, DEQ cannot require any alternative to the project as described in the permit application, including a “no action” alternative. </w:t>
      </w:r>
    </w:p>
    <w:p w14:paraId="6DF3B3B2" w14:textId="77777777" w:rsidR="006E2D6C" w:rsidRPr="00D80E90" w:rsidRDefault="006E2D6C" w:rsidP="00D80E90">
      <w:pPr>
        <w:rPr>
          <w:rFonts w:cstheme="minorHAnsi"/>
        </w:rPr>
      </w:pPr>
    </w:p>
    <w:p w14:paraId="6020EFFA" w14:textId="77777777" w:rsidR="00D837FA" w:rsidRPr="00D80E90" w:rsidRDefault="006E2D6C" w:rsidP="00D80E90">
      <w:pPr>
        <w:rPr>
          <w:rFonts w:cstheme="minorHAnsi"/>
        </w:rPr>
      </w:pPr>
      <w:r w:rsidRPr="00D80E90">
        <w:rPr>
          <w:rFonts w:cstheme="minorHAnsi"/>
          <w:b/>
          <w:bCs/>
          <w:i/>
          <w:iCs/>
        </w:rPr>
        <w:t>No Action Alternative</w:t>
      </w:r>
      <w:r w:rsidRPr="00D80E90">
        <w:rPr>
          <w:rFonts w:cstheme="minorHAnsi"/>
        </w:rPr>
        <w:t xml:space="preserve">: </w:t>
      </w:r>
      <w:r w:rsidR="00D837FA" w:rsidRPr="00D80E90">
        <w:rPr>
          <w:rFonts w:cstheme="minorHAnsi"/>
        </w:rPr>
        <w:t>In addition to the Proposed Action, DEQ considered a "no action" alternative. Under the no action alternative, DEQ would deny issuance of the Certificate of Subdivision Approval and associated public water supply plan approvals for the Phase 1 water distribution mains, sanitary sewer collection system, and stormwater management facilities. Without DEQ's COSA, the applicant would lack the regulatory authority to construct and operate the Phase 1 sanitary infrastructure, and Phase 1 of the Steamboat Landing Subdivision could not proceed as approved by the Flathead County Board of Commissioners under the preliminary plat.</w:t>
      </w:r>
    </w:p>
    <w:p w14:paraId="6AA32588" w14:textId="77777777" w:rsidR="00D837FA" w:rsidRPr="00D80E90" w:rsidRDefault="00D837FA" w:rsidP="00D80E90">
      <w:pPr>
        <w:rPr>
          <w:rFonts w:cstheme="minorHAnsi"/>
        </w:rPr>
      </w:pPr>
    </w:p>
    <w:p w14:paraId="01F7CAF9" w14:textId="06D7EA74" w:rsidR="00D837FA" w:rsidRPr="00D80E90" w:rsidRDefault="00D837FA" w:rsidP="00D80E90">
      <w:pPr>
        <w:rPr>
          <w:rFonts w:cstheme="minorHAnsi"/>
        </w:rPr>
      </w:pPr>
      <w:r w:rsidRPr="00D80E90">
        <w:rPr>
          <w:rFonts w:cstheme="minorHAnsi"/>
        </w:rPr>
        <w:t xml:space="preserve">Under the no action alternative, the Phase 1 property would remain in its current condition as open, previously farmed agricultural grassland. No construction disturbance, excavation, or grading associated with the sanitary infrastructure would occur. The approximately 3.2 acres of utility corridors and stormwater retention areas would not be disturbed, and the associated short-term construction impacts would not occur. However, the no action alternative does not alter Flathead County's preliminary plat approval, which was granted under separate county authority. </w:t>
      </w:r>
    </w:p>
    <w:p w14:paraId="1A3272E6" w14:textId="77777777" w:rsidR="00D837FA" w:rsidRPr="00D80E90" w:rsidRDefault="00D837FA" w:rsidP="00D80E90">
      <w:pPr>
        <w:rPr>
          <w:rFonts w:cstheme="minorHAnsi"/>
        </w:rPr>
      </w:pPr>
    </w:p>
    <w:p w14:paraId="3941B0F2" w14:textId="5031C47F" w:rsidR="006E2D6C" w:rsidRPr="00D80E90" w:rsidRDefault="00D837FA" w:rsidP="00D80E90">
      <w:pPr>
        <w:rPr>
          <w:rFonts w:cstheme="minorHAnsi"/>
        </w:rPr>
      </w:pPr>
      <w:r w:rsidRPr="00D80E90">
        <w:rPr>
          <w:rFonts w:cstheme="minorHAnsi"/>
        </w:rPr>
        <w:t>Because the applicant has demonstrated compliance with the applicable standards of the Sanitation in Subdivisions Act, the Public Water Supplies, Distribution, and Treatment Laws, and DEQ's design circulars, the no action alternative would not be appropriate. The no action alternative serves as the baseline against which the impacts of the Proposed Action are measured for purposes of this EA.</w:t>
      </w:r>
    </w:p>
    <w:bookmarkEnd w:id="11"/>
    <w:bookmarkEnd w:id="12"/>
    <w:bookmarkEnd w:id="13"/>
    <w:bookmarkEnd w:id="14"/>
    <w:p w14:paraId="64AF396D" w14:textId="77777777" w:rsidR="00C478BF" w:rsidRPr="00D80E90" w:rsidRDefault="00C478BF" w:rsidP="00D80E90">
      <w:pPr>
        <w:rPr>
          <w:rFonts w:cstheme="minorHAnsi"/>
        </w:rPr>
      </w:pPr>
    </w:p>
    <w:p w14:paraId="67267C6F" w14:textId="40606055" w:rsidR="75B0F279" w:rsidRPr="00D80E90" w:rsidRDefault="75B0F279" w:rsidP="32190E65">
      <w:pPr>
        <w:pStyle w:val="Heading2"/>
        <w:rPr>
          <w:rFonts w:asciiTheme="minorHAnsi" w:hAnsiTheme="minorHAnsi" w:cstheme="minorBidi"/>
          <w:sz w:val="22"/>
          <w:szCs w:val="22"/>
        </w:rPr>
      </w:pPr>
      <w:bookmarkStart w:id="15" w:name="_Toc1340504988"/>
      <w:r w:rsidRPr="32190E65">
        <w:rPr>
          <w:rFonts w:asciiTheme="minorHAnsi" w:eastAsia="Calibri" w:hAnsiTheme="minorHAnsi" w:cstheme="minorBidi"/>
          <w:sz w:val="22"/>
          <w:szCs w:val="22"/>
        </w:rPr>
        <w:t>1.4 PURPOSE, NEED, AND BENEFITS</w:t>
      </w:r>
      <w:bookmarkEnd w:id="15"/>
    </w:p>
    <w:p w14:paraId="7D065998" w14:textId="640E844E" w:rsidR="75B0F279" w:rsidRPr="00D80E90" w:rsidRDefault="75B0F279" w:rsidP="00D80E90">
      <w:pPr>
        <w:tabs>
          <w:tab w:val="left" w:pos="540"/>
          <w:tab w:val="left" w:pos="5760"/>
        </w:tabs>
        <w:rPr>
          <w:rFonts w:eastAsia="Calibri" w:cstheme="minorHAnsi"/>
        </w:rPr>
      </w:pPr>
      <w:r w:rsidRPr="00D80E90">
        <w:rPr>
          <w:rFonts w:eastAsia="Calibri" w:cstheme="minorHAnsi"/>
        </w:rPr>
        <w:t>The need for the Proposed Action arises from statutory and regulatory requirements. Under the Sanitation in Subdivisions Act (Title 76, chapter 4, MCA) and the Public Water Supplies, Distribution, and Treatment Laws (Title 75, chapter 6, MCA), DEQ must review and act on applications for the water supply, wastewater, and stormwater systems that serve proposed subdivisions. The Applicant has submitted applications for a COSA and associated plan approvals for the Phase 1 sanitary facilities. DEQ must decide whether to approve these applications, with conditions as appropriate, to ensure the proposed facilities are designed and operated in a manner that protects the quality and potability of water for public water supplies and domestic uses and protects water quality for other beneficial uses, including agriculture, industry, recreation, and wildlife.</w:t>
      </w:r>
    </w:p>
    <w:p w14:paraId="286384B1" w14:textId="77777777" w:rsidR="00FB1113" w:rsidRPr="00D80E90" w:rsidRDefault="00FB1113" w:rsidP="00D80E90">
      <w:pPr>
        <w:tabs>
          <w:tab w:val="left" w:pos="540"/>
          <w:tab w:val="left" w:pos="5760"/>
        </w:tabs>
        <w:rPr>
          <w:rFonts w:cstheme="minorHAnsi"/>
        </w:rPr>
      </w:pPr>
    </w:p>
    <w:p w14:paraId="3BBFBAEE" w14:textId="0CB76BE7" w:rsidR="75B0F279" w:rsidRPr="00D80E90" w:rsidRDefault="75B0F279" w:rsidP="00D80E90">
      <w:pPr>
        <w:tabs>
          <w:tab w:val="left" w:pos="540"/>
          <w:tab w:val="left" w:pos="5760"/>
        </w:tabs>
        <w:rPr>
          <w:rFonts w:cstheme="minorHAnsi"/>
        </w:rPr>
      </w:pPr>
      <w:r w:rsidRPr="00D80E90">
        <w:rPr>
          <w:rFonts w:eastAsia="Calibri" w:cstheme="minorHAnsi"/>
        </w:rPr>
        <w:t xml:space="preserve">DEQ’s authority under the Sanitation in Subdivisions Act is limited to evaluating “whether there is enough water, whether it is clean, whether other waters’ cleanliness will be affected, and whether the systems are adequately designed.” </w:t>
      </w:r>
      <w:r w:rsidRPr="00D80E90">
        <w:rPr>
          <w:rFonts w:eastAsia="Calibri" w:cstheme="minorHAnsi"/>
          <w:i/>
          <w:iCs/>
        </w:rPr>
        <w:t>Upper Missouri Waterkeeper v. Broadwater County</w:t>
      </w:r>
      <w:r w:rsidRPr="00D80E90">
        <w:rPr>
          <w:rFonts w:eastAsia="Calibri" w:cstheme="minorHAnsi"/>
        </w:rPr>
        <w:t xml:space="preserve">, Cause No. BDV-2022-38, Order at 50 (1st Jud. Dist. Feb. 14, 2024). DEQ does not have authority over water rights (which are </w:t>
      </w:r>
      <w:r w:rsidRPr="00D80E90">
        <w:rPr>
          <w:rFonts w:eastAsia="Calibri" w:cstheme="minorHAnsi"/>
        </w:rPr>
        <w:lastRenderedPageBreak/>
        <w:t>governed by DNRC under Title 85, chapter 2, MCA), land-use planning, zoning, density, road design, fire protection, or other aspects of subdivision development that fall under local or other state/federal jurisdiction.</w:t>
      </w:r>
    </w:p>
    <w:p w14:paraId="29FC6A95" w14:textId="1AD08DA6" w:rsidR="75B0F279" w:rsidRPr="00D80E90" w:rsidRDefault="75B0F279" w:rsidP="00D80E90">
      <w:pPr>
        <w:tabs>
          <w:tab w:val="left" w:pos="540"/>
          <w:tab w:val="left" w:pos="5760"/>
        </w:tabs>
        <w:rPr>
          <w:rFonts w:cstheme="minorHAnsi"/>
        </w:rPr>
      </w:pPr>
      <w:r w:rsidRPr="00D80E90">
        <w:rPr>
          <w:rFonts w:eastAsia="Calibri" w:cstheme="minorHAnsi"/>
        </w:rPr>
        <w:t xml:space="preserve"> </w:t>
      </w:r>
    </w:p>
    <w:p w14:paraId="4E427412" w14:textId="385FBC84" w:rsidR="75B0F279" w:rsidRPr="00D80E90" w:rsidRDefault="75B0F279" w:rsidP="00D80E90">
      <w:pPr>
        <w:tabs>
          <w:tab w:val="left" w:pos="540"/>
          <w:tab w:val="left" w:pos="5760"/>
        </w:tabs>
        <w:rPr>
          <w:rFonts w:cstheme="minorHAnsi"/>
        </w:rPr>
      </w:pPr>
      <w:r w:rsidRPr="00D80E90">
        <w:rPr>
          <w:rFonts w:eastAsia="Calibri" w:cstheme="minorHAnsi"/>
        </w:rPr>
        <w:t xml:space="preserve">The Applicant’s purpose in seeking this approval is to obtain the COSA and associated authorizations necessary to construct and </w:t>
      </w:r>
      <w:r w:rsidR="5C1F552A" w:rsidRPr="00D80E90">
        <w:rPr>
          <w:rFonts w:eastAsia="Calibri" w:cstheme="minorHAnsi"/>
        </w:rPr>
        <w:t>operate public water mains</w:t>
      </w:r>
      <w:r w:rsidRPr="00D80E90">
        <w:rPr>
          <w:rFonts w:eastAsia="Calibri" w:cstheme="minorHAnsi"/>
        </w:rPr>
        <w:t xml:space="preserve">, wastewater collection system, and stormwater infrastructure to serve Phase 1 of the </w:t>
      </w:r>
      <w:r w:rsidR="70BA88B9" w:rsidRPr="00D80E90">
        <w:rPr>
          <w:rFonts w:eastAsia="Calibri" w:cstheme="minorHAnsi"/>
        </w:rPr>
        <w:t>Steamboat Landing Subdivision</w:t>
      </w:r>
      <w:r w:rsidRPr="00D80E90">
        <w:rPr>
          <w:rFonts w:eastAsia="Calibri" w:cstheme="minorHAnsi"/>
        </w:rPr>
        <w:t xml:space="preserve">. </w:t>
      </w:r>
    </w:p>
    <w:p w14:paraId="716FDCB9" w14:textId="69DDE9BF" w:rsidR="75B0F279" w:rsidRPr="00D80E90" w:rsidRDefault="75B0F279" w:rsidP="00D80E90">
      <w:pPr>
        <w:tabs>
          <w:tab w:val="left" w:pos="540"/>
          <w:tab w:val="left" w:pos="5760"/>
        </w:tabs>
        <w:rPr>
          <w:rFonts w:cstheme="minorHAnsi"/>
        </w:rPr>
      </w:pPr>
      <w:r w:rsidRPr="00D80E90">
        <w:rPr>
          <w:rFonts w:eastAsia="Calibri" w:cstheme="minorHAnsi"/>
        </w:rPr>
        <w:t xml:space="preserve"> </w:t>
      </w:r>
    </w:p>
    <w:p w14:paraId="67FA8213" w14:textId="54BA3406" w:rsidR="75B0F279" w:rsidRPr="00D80E90" w:rsidRDefault="75B0F279" w:rsidP="00D80E90">
      <w:pPr>
        <w:tabs>
          <w:tab w:val="left" w:pos="540"/>
          <w:tab w:val="left" w:pos="5760"/>
        </w:tabs>
        <w:rPr>
          <w:rFonts w:cstheme="minorHAnsi"/>
        </w:rPr>
      </w:pPr>
      <w:r w:rsidRPr="00D80E90">
        <w:rPr>
          <w:rFonts w:eastAsia="Calibri" w:cstheme="minorHAnsi"/>
        </w:rPr>
        <w:t xml:space="preserve">This EA addresses DEQ’s decision on the COSA and associated plan approvals for the Phase 1 water, wastewater, and stormwater facilities. The broader </w:t>
      </w:r>
      <w:r w:rsidR="6689144B" w:rsidRPr="00D80E90">
        <w:rPr>
          <w:rFonts w:eastAsia="Calibri" w:cstheme="minorHAnsi"/>
        </w:rPr>
        <w:t>Steamboat Landing</w:t>
      </w:r>
      <w:r w:rsidRPr="00D80E90">
        <w:rPr>
          <w:rFonts w:eastAsia="Calibri" w:cstheme="minorHAnsi"/>
        </w:rPr>
        <w:t xml:space="preserve"> development, including buildout of future phases and other amenities, will be reviewed under separate permitting processes. Future phases of the development that require DEQ approval will be subject to independent MEPA review at the time of application, if a MEPA review is required under applicable rules.</w:t>
      </w:r>
    </w:p>
    <w:p w14:paraId="71BD04EF" w14:textId="77777777" w:rsidR="0055761F" w:rsidRPr="00D80E90" w:rsidRDefault="0055761F" w:rsidP="00D80E90">
      <w:pPr>
        <w:rPr>
          <w:rFonts w:cstheme="minorHAnsi"/>
        </w:rPr>
      </w:pPr>
    </w:p>
    <w:p w14:paraId="6993DAF4" w14:textId="404C6D78" w:rsidR="009C7C08" w:rsidRPr="00D80E90" w:rsidRDefault="6310E371" w:rsidP="00D80E90">
      <w:pPr>
        <w:pStyle w:val="Caption"/>
        <w:rPr>
          <w:rFonts w:cstheme="minorHAnsi"/>
          <w:szCs w:val="22"/>
        </w:rPr>
      </w:pPr>
      <w:bookmarkStart w:id="16" w:name="_Toc63946615"/>
      <w:bookmarkStart w:id="17" w:name="_Toc138411188"/>
      <w:bookmarkStart w:id="18" w:name="_Toc138411330"/>
      <w:bookmarkStart w:id="19" w:name="_Toc138412015"/>
      <w:r w:rsidRPr="00D80E90">
        <w:rPr>
          <w:rFonts w:cstheme="minorHAnsi"/>
          <w:szCs w:val="22"/>
        </w:rPr>
        <w:t xml:space="preserve">Figure </w:t>
      </w:r>
      <w:r w:rsidR="001F7386" w:rsidRPr="00D80E90">
        <w:rPr>
          <w:rFonts w:cstheme="minorHAnsi"/>
          <w:szCs w:val="22"/>
        </w:rPr>
        <w:fldChar w:fldCharType="begin"/>
      </w:r>
      <w:r w:rsidR="001F7386" w:rsidRPr="00D80E90">
        <w:rPr>
          <w:rFonts w:cstheme="minorHAnsi"/>
          <w:szCs w:val="22"/>
        </w:rPr>
        <w:instrText>SEQ Figure \* ARABIC</w:instrText>
      </w:r>
      <w:r w:rsidR="001F7386" w:rsidRPr="00D80E90">
        <w:rPr>
          <w:rFonts w:cstheme="minorHAnsi"/>
          <w:szCs w:val="22"/>
        </w:rPr>
        <w:fldChar w:fldCharType="separate"/>
      </w:r>
      <w:r w:rsidR="00BB380C">
        <w:rPr>
          <w:rFonts w:cstheme="minorHAnsi"/>
          <w:noProof/>
          <w:szCs w:val="22"/>
        </w:rPr>
        <w:t>1</w:t>
      </w:r>
      <w:r w:rsidR="001F7386" w:rsidRPr="00D80E90">
        <w:rPr>
          <w:rFonts w:cstheme="minorHAnsi"/>
          <w:szCs w:val="22"/>
        </w:rPr>
        <w:fldChar w:fldCharType="end"/>
      </w:r>
      <w:r w:rsidRPr="00D80E90">
        <w:rPr>
          <w:rFonts w:cstheme="minorHAnsi"/>
          <w:szCs w:val="22"/>
        </w:rPr>
        <w:t>. General Location of the Proposed Project</w:t>
      </w:r>
      <w:r w:rsidR="4775277F" w:rsidRPr="00D80E90">
        <w:rPr>
          <w:rFonts w:cstheme="minorHAnsi"/>
          <w:szCs w:val="22"/>
        </w:rPr>
        <w:t xml:space="preserve">: </w:t>
      </w:r>
    </w:p>
    <w:bookmarkEnd w:id="16"/>
    <w:bookmarkEnd w:id="17"/>
    <w:bookmarkEnd w:id="18"/>
    <w:bookmarkEnd w:id="19"/>
    <w:p w14:paraId="4087ABFF" w14:textId="448F6445" w:rsidR="4775277F" w:rsidRPr="00D80E90" w:rsidRDefault="4775277F" w:rsidP="00D80E90">
      <w:pPr>
        <w:rPr>
          <w:rFonts w:cstheme="minorHAnsi"/>
        </w:rPr>
      </w:pPr>
      <w:r w:rsidRPr="00D80E90">
        <w:rPr>
          <w:rFonts w:cstheme="minorHAnsi"/>
        </w:rPr>
        <w:t xml:space="preserve">Phase 1 of this project lies in the north and northeast side of the property outlined in red. </w:t>
      </w:r>
      <w:r w:rsidR="00334E9E" w:rsidRPr="00D80E90">
        <w:rPr>
          <w:rFonts w:cstheme="minorHAnsi"/>
        </w:rPr>
        <w:t xml:space="preserve">For more detailed site plans and the </w:t>
      </w:r>
      <w:r w:rsidR="00E37D4A" w:rsidRPr="00D80E90">
        <w:rPr>
          <w:rFonts w:cstheme="minorHAnsi"/>
        </w:rPr>
        <w:t xml:space="preserve">exact location of Phase 1, refer to the references linked with this EA. </w:t>
      </w:r>
    </w:p>
    <w:p w14:paraId="7F2681D5" w14:textId="33A4CD8F" w:rsidR="00B3415D" w:rsidRPr="00D80E90" w:rsidRDefault="00B3415D" w:rsidP="00D80E90">
      <w:pPr>
        <w:jc w:val="center"/>
        <w:rPr>
          <w:rFonts w:cstheme="minorHAnsi"/>
        </w:rPr>
      </w:pPr>
      <w:bookmarkStart w:id="20" w:name="_Toc63946616"/>
    </w:p>
    <w:p w14:paraId="034FCF67" w14:textId="0E7937F5" w:rsidR="00B3415D" w:rsidRPr="00D80E90" w:rsidRDefault="1A5D74D4" w:rsidP="00D80E90">
      <w:pPr>
        <w:rPr>
          <w:rFonts w:cstheme="minorHAnsi"/>
        </w:rPr>
      </w:pPr>
      <w:r w:rsidRPr="00D80E90">
        <w:rPr>
          <w:rFonts w:cstheme="minorHAnsi"/>
          <w:noProof/>
        </w:rPr>
        <w:drawing>
          <wp:inline distT="0" distB="0" distL="0" distR="0" wp14:anchorId="0FB5263B" wp14:editId="364ED7F4">
            <wp:extent cx="5943600" cy="3590925"/>
            <wp:effectExtent l="0" t="0" r="0" b="0"/>
            <wp:docPr id="4694811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481182" name="Picture 469481182"/>
                    <pic:cNvPicPr/>
                  </pic:nvPicPr>
                  <pic:blipFill>
                    <a:blip r:embed="rId9">
                      <a:extLst>
                        <a:ext uri="{28A0092B-C50C-407E-A947-70E740481C1C}">
                          <a14:useLocalDpi xmlns:a14="http://schemas.microsoft.com/office/drawing/2010/main"/>
                        </a:ext>
                      </a:extLst>
                    </a:blip>
                    <a:stretch>
                      <a:fillRect/>
                    </a:stretch>
                  </pic:blipFill>
                  <pic:spPr>
                    <a:xfrm>
                      <a:off x="0" y="0"/>
                      <a:ext cx="5943600" cy="3590925"/>
                    </a:xfrm>
                    <a:prstGeom prst="rect">
                      <a:avLst/>
                    </a:prstGeom>
                  </pic:spPr>
                </pic:pic>
              </a:graphicData>
            </a:graphic>
          </wp:inline>
        </w:drawing>
      </w:r>
    </w:p>
    <w:p w14:paraId="1F7C30E0" w14:textId="53BB8189" w:rsidR="006B1A35" w:rsidRPr="00D80E90" w:rsidRDefault="7C0A91F4" w:rsidP="32190E65">
      <w:pPr>
        <w:pStyle w:val="Heading2"/>
        <w:rPr>
          <w:rFonts w:asciiTheme="minorHAnsi" w:hAnsiTheme="minorHAnsi" w:cstheme="minorBidi"/>
          <w:sz w:val="22"/>
          <w:szCs w:val="22"/>
        </w:rPr>
      </w:pPr>
      <w:bookmarkStart w:id="21" w:name="_Toc1393874831"/>
      <w:r w:rsidRPr="32190E65">
        <w:rPr>
          <w:rFonts w:asciiTheme="minorHAnsi" w:eastAsia="Calibri" w:hAnsiTheme="minorHAnsi" w:cstheme="minorBidi"/>
          <w:sz w:val="22"/>
          <w:szCs w:val="22"/>
        </w:rPr>
        <w:t>1.5 GOVERNMENTAL AGENCIES WITH OVERLAPPING OR ADDITIONAL JURISDICTION</w:t>
      </w:r>
      <w:bookmarkEnd w:id="21"/>
    </w:p>
    <w:p w14:paraId="6129CE0D" w14:textId="1A515922" w:rsidR="006B1A35" w:rsidRPr="00D80E90" w:rsidRDefault="7C0A91F4" w:rsidP="00D80E90">
      <w:pPr>
        <w:tabs>
          <w:tab w:val="left" w:pos="540"/>
          <w:tab w:val="left" w:pos="5760"/>
        </w:tabs>
        <w:rPr>
          <w:rFonts w:cstheme="minorHAnsi"/>
        </w:rPr>
      </w:pPr>
      <w:r w:rsidRPr="00D80E90">
        <w:rPr>
          <w:rFonts w:eastAsia="Calibri" w:cstheme="minorHAnsi"/>
        </w:rPr>
        <w:t>The proposed action is located on private land. All applicable local, state, and federal rules must be adhered to, which may also include other local, state, federal, or tribal agency jurisdictions.</w:t>
      </w:r>
    </w:p>
    <w:p w14:paraId="0F6E9B38" w14:textId="7D92A224" w:rsidR="006B1A35" w:rsidRPr="00D80E90" w:rsidRDefault="7C0A91F4" w:rsidP="00D80E90">
      <w:pPr>
        <w:tabs>
          <w:tab w:val="left" w:pos="540"/>
          <w:tab w:val="left" w:pos="5760"/>
        </w:tabs>
        <w:rPr>
          <w:rFonts w:cstheme="minorHAnsi"/>
        </w:rPr>
      </w:pPr>
      <w:r w:rsidRPr="00D80E90">
        <w:rPr>
          <w:rFonts w:eastAsia="Calibri" w:cstheme="minorHAnsi"/>
        </w:rPr>
        <w:t xml:space="preserve"> </w:t>
      </w:r>
    </w:p>
    <w:p w14:paraId="10F09C1A" w14:textId="3BFA1C26" w:rsidR="006B1A35" w:rsidRPr="00D80E90" w:rsidRDefault="7C0A91F4" w:rsidP="00D80E90">
      <w:pPr>
        <w:tabs>
          <w:tab w:val="left" w:pos="540"/>
          <w:tab w:val="left" w:pos="5760"/>
        </w:tabs>
        <w:rPr>
          <w:rFonts w:cstheme="minorHAnsi"/>
        </w:rPr>
      </w:pPr>
      <w:r w:rsidRPr="00D80E90">
        <w:rPr>
          <w:rFonts w:eastAsia="Calibri" w:cstheme="minorHAnsi"/>
        </w:rPr>
        <w:t>Other governmental agencies with overlapping or additional jurisdiction include but may not be limited to:</w:t>
      </w:r>
    </w:p>
    <w:p w14:paraId="1FBEF983" w14:textId="6800F02A" w:rsidR="006B1A35" w:rsidRPr="00D80E90" w:rsidRDefault="7C0A91F4" w:rsidP="00D80E90">
      <w:pPr>
        <w:tabs>
          <w:tab w:val="left" w:pos="540"/>
          <w:tab w:val="left" w:pos="5760"/>
        </w:tabs>
        <w:rPr>
          <w:rFonts w:cstheme="minorHAnsi"/>
        </w:rPr>
      </w:pPr>
      <w:r w:rsidRPr="00D80E90">
        <w:rPr>
          <w:rFonts w:eastAsia="Calibri" w:cstheme="minorHAnsi"/>
        </w:rPr>
        <w:t xml:space="preserve"> </w:t>
      </w:r>
    </w:p>
    <w:p w14:paraId="2DB12ECF" w14:textId="77777777" w:rsidR="00C83448" w:rsidRDefault="00C83448" w:rsidP="00D80E90">
      <w:pPr>
        <w:tabs>
          <w:tab w:val="left" w:pos="540"/>
          <w:tab w:val="left" w:pos="5760"/>
        </w:tabs>
        <w:rPr>
          <w:rFonts w:eastAsia="Calibri" w:cstheme="minorHAnsi"/>
          <w:i/>
          <w:iCs/>
          <w:u w:val="single"/>
        </w:rPr>
      </w:pPr>
    </w:p>
    <w:p w14:paraId="3F54138E" w14:textId="015D8BD4" w:rsidR="006B1A35" w:rsidRPr="00D80E90" w:rsidRDefault="7C0A91F4" w:rsidP="00D80E90">
      <w:pPr>
        <w:tabs>
          <w:tab w:val="left" w:pos="540"/>
          <w:tab w:val="left" w:pos="5760"/>
        </w:tabs>
        <w:rPr>
          <w:rFonts w:cstheme="minorHAnsi"/>
        </w:rPr>
      </w:pPr>
      <w:r w:rsidRPr="00D80E90">
        <w:rPr>
          <w:rFonts w:eastAsia="Calibri" w:cstheme="minorHAnsi"/>
          <w:i/>
          <w:iCs/>
          <w:u w:val="single"/>
        </w:rPr>
        <w:lastRenderedPageBreak/>
        <w:t xml:space="preserve">Agency – Jurisdiction </w:t>
      </w:r>
    </w:p>
    <w:p w14:paraId="23246587" w14:textId="424D94B3" w:rsidR="006B1A35" w:rsidRPr="00D80E90" w:rsidRDefault="7C0A91F4" w:rsidP="00D80E90">
      <w:pPr>
        <w:tabs>
          <w:tab w:val="left" w:pos="540"/>
          <w:tab w:val="left" w:pos="5760"/>
        </w:tabs>
        <w:rPr>
          <w:rFonts w:cstheme="minorHAnsi"/>
        </w:rPr>
      </w:pPr>
      <w:r w:rsidRPr="00D80E90">
        <w:rPr>
          <w:rFonts w:eastAsia="Calibri" w:cstheme="minorHAnsi"/>
        </w:rPr>
        <w:t>Flathead County Address Coordinator – Road Names, house numbers</w:t>
      </w:r>
    </w:p>
    <w:p w14:paraId="0199EC27" w14:textId="4B2A1477" w:rsidR="006B1A35" w:rsidRPr="00D80E90" w:rsidRDefault="7C0A91F4" w:rsidP="00D80E90">
      <w:pPr>
        <w:tabs>
          <w:tab w:val="left" w:pos="540"/>
          <w:tab w:val="left" w:pos="5760"/>
        </w:tabs>
        <w:rPr>
          <w:rFonts w:cstheme="minorHAnsi"/>
        </w:rPr>
      </w:pPr>
      <w:r w:rsidRPr="00D80E90">
        <w:rPr>
          <w:rFonts w:eastAsia="Calibri" w:cstheme="minorHAnsi"/>
        </w:rPr>
        <w:t>Flathead County Air Pollution Control Program – Dust Control Plan</w:t>
      </w:r>
    </w:p>
    <w:p w14:paraId="0274074C" w14:textId="7B2DED51" w:rsidR="006B1A35" w:rsidRPr="00D80E90" w:rsidRDefault="7C0A91F4" w:rsidP="00D80E90">
      <w:pPr>
        <w:tabs>
          <w:tab w:val="left" w:pos="540"/>
          <w:tab w:val="left" w:pos="5760"/>
        </w:tabs>
        <w:rPr>
          <w:rFonts w:cstheme="minorHAnsi"/>
        </w:rPr>
      </w:pPr>
      <w:r w:rsidRPr="00D80E90">
        <w:rPr>
          <w:rFonts w:eastAsia="Calibri" w:cstheme="minorHAnsi"/>
        </w:rPr>
        <w:t>Flathead County Planning and Zoning – Final Platting</w:t>
      </w:r>
    </w:p>
    <w:p w14:paraId="26949614" w14:textId="717EC5B6" w:rsidR="006B1A35" w:rsidRPr="00D80E90" w:rsidRDefault="7C0A91F4" w:rsidP="00D80E90">
      <w:pPr>
        <w:tabs>
          <w:tab w:val="left" w:pos="540"/>
          <w:tab w:val="left" w:pos="5760"/>
        </w:tabs>
        <w:rPr>
          <w:rFonts w:cstheme="minorHAnsi"/>
        </w:rPr>
      </w:pPr>
      <w:r w:rsidRPr="00D80E90">
        <w:rPr>
          <w:rFonts w:eastAsia="Calibri" w:cstheme="minorHAnsi"/>
        </w:rPr>
        <w:t>Flathead County Commissioners – Final Platting</w:t>
      </w:r>
    </w:p>
    <w:p w14:paraId="01108838" w14:textId="12AAA31B" w:rsidR="006B1A35" w:rsidRPr="00D80E90" w:rsidRDefault="7C0A91F4" w:rsidP="00D80E90">
      <w:pPr>
        <w:tabs>
          <w:tab w:val="left" w:pos="540"/>
          <w:tab w:val="left" w:pos="5760"/>
        </w:tabs>
        <w:rPr>
          <w:rFonts w:cstheme="minorHAnsi"/>
        </w:rPr>
      </w:pPr>
      <w:r w:rsidRPr="00D80E90">
        <w:rPr>
          <w:rFonts w:eastAsia="Calibri" w:cstheme="minorHAnsi"/>
        </w:rPr>
        <w:t>Flathead County Roads &amp; Bridges Department – Review of on-site road design/construction</w:t>
      </w:r>
    </w:p>
    <w:p w14:paraId="65AFBE4B" w14:textId="391AB365" w:rsidR="006B1A35" w:rsidRPr="00D80E90" w:rsidRDefault="7C0A91F4" w:rsidP="00D80E90">
      <w:pPr>
        <w:tabs>
          <w:tab w:val="left" w:pos="540"/>
          <w:tab w:val="left" w:pos="5760"/>
        </w:tabs>
        <w:rPr>
          <w:rFonts w:cstheme="minorHAnsi"/>
        </w:rPr>
      </w:pPr>
      <w:r w:rsidRPr="00D80E90">
        <w:rPr>
          <w:rFonts w:eastAsia="Calibri" w:cstheme="minorHAnsi"/>
        </w:rPr>
        <w:t>Flathead County Weed Department – Revegetation Plan, Weed Control Plan</w:t>
      </w:r>
    </w:p>
    <w:p w14:paraId="18E84CF0" w14:textId="0D1D8D5B" w:rsidR="006B1A35" w:rsidRPr="00D80E90" w:rsidRDefault="7C0A91F4" w:rsidP="00D80E90">
      <w:pPr>
        <w:tabs>
          <w:tab w:val="left" w:pos="540"/>
          <w:tab w:val="left" w:pos="5760"/>
        </w:tabs>
        <w:rPr>
          <w:rFonts w:cstheme="minorHAnsi"/>
        </w:rPr>
      </w:pPr>
      <w:r w:rsidRPr="00D80E90">
        <w:rPr>
          <w:rFonts w:eastAsia="Calibri" w:cstheme="minorHAnsi"/>
        </w:rPr>
        <w:t>Flathead City-County Environmental Health Department – water, wastewater, and stormwater</w:t>
      </w:r>
    </w:p>
    <w:p w14:paraId="37657C7E" w14:textId="7ADB8179" w:rsidR="006B1A35" w:rsidRPr="00D80E90" w:rsidRDefault="7C0A91F4" w:rsidP="00D80E90">
      <w:pPr>
        <w:tabs>
          <w:tab w:val="left" w:pos="540"/>
          <w:tab w:val="left" w:pos="5760"/>
        </w:tabs>
        <w:rPr>
          <w:rFonts w:eastAsia="Calibri" w:cstheme="minorHAnsi"/>
        </w:rPr>
      </w:pPr>
      <w:r w:rsidRPr="00D80E90">
        <w:rPr>
          <w:rFonts w:eastAsia="Calibri" w:cstheme="minorHAnsi"/>
        </w:rPr>
        <w:t xml:space="preserve">Somers County Water and Sewer District – Design construction and operation of water utilities. </w:t>
      </w:r>
    </w:p>
    <w:p w14:paraId="11CC921C" w14:textId="73CC4C3C" w:rsidR="006B1A35" w:rsidRPr="00D80E90" w:rsidRDefault="7C0A91F4" w:rsidP="00D80E90">
      <w:pPr>
        <w:tabs>
          <w:tab w:val="left" w:pos="540"/>
          <w:tab w:val="left" w:pos="5760"/>
        </w:tabs>
        <w:rPr>
          <w:rFonts w:cstheme="minorHAnsi"/>
        </w:rPr>
      </w:pPr>
      <w:r w:rsidRPr="00D80E90">
        <w:rPr>
          <w:rFonts w:eastAsia="Calibri" w:cstheme="minorHAnsi"/>
        </w:rPr>
        <w:t>Lakeside County Water and Sewer District – Design construction and operation of sewer utilities.</w:t>
      </w:r>
    </w:p>
    <w:p w14:paraId="553FF536" w14:textId="32125AC3" w:rsidR="006B1A35" w:rsidRPr="00D80E90" w:rsidRDefault="7C0A91F4" w:rsidP="00D80E90">
      <w:pPr>
        <w:tabs>
          <w:tab w:val="left" w:pos="540"/>
          <w:tab w:val="left" w:pos="5760"/>
        </w:tabs>
        <w:rPr>
          <w:rFonts w:cstheme="minorHAnsi"/>
        </w:rPr>
      </w:pPr>
      <w:r w:rsidRPr="00D80E90">
        <w:rPr>
          <w:rFonts w:eastAsia="Calibri" w:cstheme="minorHAnsi"/>
        </w:rPr>
        <w:t>Somers-Lakeside Fire Department – Road, utility, fuels reduction review, final plat review</w:t>
      </w:r>
    </w:p>
    <w:p w14:paraId="2C859B41" w14:textId="51DF766F" w:rsidR="006B1A35" w:rsidRPr="00D80E90" w:rsidRDefault="7C0A91F4" w:rsidP="00D80E90">
      <w:pPr>
        <w:tabs>
          <w:tab w:val="left" w:pos="540"/>
          <w:tab w:val="left" w:pos="5760"/>
        </w:tabs>
        <w:rPr>
          <w:rFonts w:cstheme="minorHAnsi"/>
        </w:rPr>
      </w:pPr>
      <w:r w:rsidRPr="00D80E90">
        <w:rPr>
          <w:rFonts w:eastAsia="Calibri" w:cstheme="minorHAnsi"/>
        </w:rPr>
        <w:t>Montana Department of Natural Resources and Conservation – Water Rights, Water sources</w:t>
      </w:r>
    </w:p>
    <w:p w14:paraId="653BF981" w14:textId="3547C31A" w:rsidR="006B1A35" w:rsidRPr="00D80E90" w:rsidRDefault="7C0A91F4" w:rsidP="00D80E90">
      <w:pPr>
        <w:tabs>
          <w:tab w:val="left" w:pos="540"/>
          <w:tab w:val="left" w:pos="5760"/>
        </w:tabs>
        <w:rPr>
          <w:rFonts w:cstheme="minorHAnsi"/>
        </w:rPr>
      </w:pPr>
      <w:r w:rsidRPr="00D80E90">
        <w:rPr>
          <w:rFonts w:eastAsia="Calibri" w:cstheme="minorHAnsi"/>
        </w:rPr>
        <w:t>MDEQ Water Protection Bureau – Storm Water Pollution Prevention Plan (SWPPP)</w:t>
      </w:r>
    </w:p>
    <w:p w14:paraId="1FEF80C2" w14:textId="7B7A5B7B" w:rsidR="006B1A35" w:rsidRPr="00D80E90" w:rsidRDefault="7C0A91F4" w:rsidP="00D80E90">
      <w:pPr>
        <w:tabs>
          <w:tab w:val="left" w:pos="540"/>
          <w:tab w:val="left" w:pos="5760"/>
        </w:tabs>
        <w:rPr>
          <w:rFonts w:cstheme="minorHAnsi"/>
        </w:rPr>
      </w:pPr>
      <w:r w:rsidRPr="00D80E90">
        <w:rPr>
          <w:rFonts w:eastAsia="Calibri" w:cstheme="minorHAnsi"/>
        </w:rPr>
        <w:t>Montana Department of Transportation – Access Road approach design/construction</w:t>
      </w:r>
    </w:p>
    <w:p w14:paraId="77E1A118" w14:textId="178A037A" w:rsidR="006B1A35" w:rsidRPr="00D80E90" w:rsidRDefault="7C0A91F4" w:rsidP="00D80E90">
      <w:pPr>
        <w:tabs>
          <w:tab w:val="left" w:pos="540"/>
          <w:tab w:val="left" w:pos="5760"/>
        </w:tabs>
        <w:rPr>
          <w:rFonts w:cstheme="minorHAnsi"/>
        </w:rPr>
      </w:pPr>
      <w:r w:rsidRPr="00D80E90">
        <w:rPr>
          <w:rFonts w:eastAsia="Calibri" w:cstheme="minorHAnsi"/>
        </w:rPr>
        <w:t>United States Postal Service – Final Plat, access to mail requirements</w:t>
      </w:r>
    </w:p>
    <w:p w14:paraId="2DF6AE9D" w14:textId="77777777" w:rsidR="00FB1113" w:rsidRPr="00D80E90" w:rsidRDefault="00FB1113" w:rsidP="00D80E90">
      <w:pPr>
        <w:tabs>
          <w:tab w:val="left" w:pos="540"/>
          <w:tab w:val="left" w:pos="5760"/>
        </w:tabs>
        <w:rPr>
          <w:rFonts w:cstheme="minorHAnsi"/>
        </w:rPr>
      </w:pPr>
    </w:p>
    <w:p w14:paraId="3E611BD3" w14:textId="3DF4BAE0" w:rsidR="00AE1454" w:rsidRPr="00D80E90" w:rsidRDefault="7C0A91F4" w:rsidP="00D80E90">
      <w:pPr>
        <w:spacing w:after="160"/>
        <w:rPr>
          <w:rFonts w:eastAsia="Calibri" w:cstheme="minorHAnsi"/>
        </w:rPr>
        <w:sectPr w:rsidR="00AE1454" w:rsidRPr="00D80E90" w:rsidSect="00EE60D0">
          <w:headerReference w:type="default" r:id="rId10"/>
          <w:footerReference w:type="default" r:id="rId11"/>
          <w:headerReference w:type="first" r:id="rId12"/>
          <w:footerReference w:type="first" r:id="rId13"/>
          <w:pgSz w:w="12240" w:h="15840" w:code="1"/>
          <w:pgMar w:top="1354" w:right="1440" w:bottom="1440" w:left="1440" w:header="720" w:footer="720" w:gutter="0"/>
          <w:cols w:space="720"/>
          <w:docGrid w:linePitch="299"/>
        </w:sectPr>
      </w:pPr>
      <w:r w:rsidRPr="00D80E90">
        <w:rPr>
          <w:rFonts w:eastAsia="Calibri" w:cstheme="minorHAnsi"/>
        </w:rPr>
        <w:t>These agencies maintain independent jurisdiction over matters within their authority. DEQ’s COSA does not replace, supersede, or interfere with these agencies’ independent review processes.</w:t>
      </w:r>
      <w:r w:rsidR="006B1A35" w:rsidRPr="00D80E90">
        <w:rPr>
          <w:rFonts w:cstheme="minorHAnsi"/>
        </w:rPr>
        <w:br/>
      </w:r>
    </w:p>
    <w:p w14:paraId="2882AAA0" w14:textId="1FA2C047" w:rsidR="00B3415D" w:rsidRPr="00D80E90" w:rsidRDefault="00954CC5" w:rsidP="32190E65">
      <w:pPr>
        <w:pStyle w:val="Heading2"/>
        <w:rPr>
          <w:rFonts w:asciiTheme="minorHAnsi" w:hAnsiTheme="minorHAnsi" w:cstheme="minorBidi"/>
        </w:rPr>
      </w:pPr>
      <w:bookmarkStart w:id="22" w:name="_Toc138411190"/>
      <w:bookmarkStart w:id="23" w:name="_Toc138411332"/>
      <w:bookmarkStart w:id="24" w:name="_Toc196305906"/>
      <w:bookmarkStart w:id="25" w:name="_Toc1331712532"/>
      <w:r w:rsidRPr="32190E65">
        <w:rPr>
          <w:rFonts w:asciiTheme="minorHAnsi" w:hAnsiTheme="minorHAnsi" w:cstheme="minorBidi"/>
        </w:rPr>
        <w:lastRenderedPageBreak/>
        <w:t>Evaluation of Affected Environment</w:t>
      </w:r>
      <w:r w:rsidR="00B3415D" w:rsidRPr="32190E65">
        <w:rPr>
          <w:rFonts w:asciiTheme="minorHAnsi" w:hAnsiTheme="minorHAnsi" w:cstheme="minorBidi"/>
        </w:rPr>
        <w:t xml:space="preserve"> </w:t>
      </w:r>
      <w:bookmarkEnd w:id="22"/>
      <w:bookmarkEnd w:id="23"/>
      <w:r w:rsidRPr="32190E65">
        <w:rPr>
          <w:rFonts w:asciiTheme="minorHAnsi" w:hAnsiTheme="minorHAnsi" w:cstheme="minorBidi"/>
        </w:rPr>
        <w:t>And Impact by Resource</w:t>
      </w:r>
      <w:bookmarkEnd w:id="24"/>
      <w:bookmarkEnd w:id="25"/>
    </w:p>
    <w:bookmarkEnd w:id="20"/>
    <w:p w14:paraId="0FD1D8D1" w14:textId="51B02C19" w:rsidR="00A9500E" w:rsidRPr="00D80E90" w:rsidRDefault="00337DA2" w:rsidP="00D80E90">
      <w:pPr>
        <w:rPr>
          <w:rFonts w:cstheme="minorHAnsi"/>
        </w:rPr>
      </w:pPr>
      <w:r w:rsidRPr="00D80E90">
        <w:rPr>
          <w:rFonts w:cstheme="minorHAnsi"/>
        </w:rPr>
        <w:t>The impact analysis will identify and estimate whether there are direct, secondary, and cumulative impacts</w:t>
      </w:r>
      <w:r w:rsidR="00B51B82" w:rsidRPr="00D80E90">
        <w:rPr>
          <w:rFonts w:cstheme="minorHAnsi"/>
        </w:rPr>
        <w:t xml:space="preserve"> to the resource areas described in</w:t>
      </w:r>
      <w:r w:rsidR="00EA7E14" w:rsidRPr="00D80E90">
        <w:rPr>
          <w:rFonts w:cstheme="minorHAnsi"/>
        </w:rPr>
        <w:t xml:space="preserve"> ARM 17.4.609</w:t>
      </w:r>
      <w:r w:rsidRPr="00D80E90">
        <w:rPr>
          <w:rFonts w:cstheme="minorHAnsi"/>
        </w:rPr>
        <w:t>. Direct impacts occur at the same time and place as the action that causes the impact. Secondary impacts are a further impact to the human environment that may be stimulated, or induced by, or otherwise result from a direct impact of the action (ARM 17.4.603(18)). Cumulative impacts are the collective impacts on Montana’s environment of the Proposed Action when considered in conjunction with other past and present actions related to the Proposed Action by location or generic type. Related future actions must also be considered when these actions are under concurrent consideration by any state agency through pre-impact statement studies, separate impact statement evaluation, or permit processing procedures.</w:t>
      </w:r>
    </w:p>
    <w:p w14:paraId="5BF4644F" w14:textId="77777777" w:rsidR="009A16EE" w:rsidRPr="00D80E90" w:rsidRDefault="009A16EE" w:rsidP="00D80E90">
      <w:pPr>
        <w:rPr>
          <w:rFonts w:cstheme="minorHAnsi"/>
        </w:rPr>
      </w:pPr>
    </w:p>
    <w:p w14:paraId="5E3FC224" w14:textId="2A729277" w:rsidR="009A16EE" w:rsidRPr="00D80E90" w:rsidRDefault="009A16EE" w:rsidP="00D80E90">
      <w:pPr>
        <w:rPr>
          <w:rFonts w:cstheme="minorHAnsi"/>
        </w:rPr>
      </w:pPr>
      <w:r w:rsidRPr="00D80E90">
        <w:rPr>
          <w:rFonts w:cstheme="minorHAnsi"/>
        </w:rPr>
        <w:t>Impacts will be described in the analysis wherever they are expected to occur. Under 75-1-220(10)(b)(i), MCA, MEPA review specifically excludes upstream, downstream, or other indirect impacts that would happen independently or are caused by other actions not within DEQ’s regulatory control.</w:t>
      </w:r>
    </w:p>
    <w:p w14:paraId="7EAFF73B" w14:textId="77777777" w:rsidR="00EE0352" w:rsidRPr="00D80E90" w:rsidRDefault="00EE0352" w:rsidP="00D80E90">
      <w:pPr>
        <w:rPr>
          <w:rFonts w:cstheme="minorHAnsi"/>
        </w:rPr>
      </w:pPr>
    </w:p>
    <w:p w14:paraId="6835DDF6" w14:textId="77777777" w:rsidR="00A9500E" w:rsidRPr="00D80E90" w:rsidRDefault="00A9500E" w:rsidP="32190E65">
      <w:pPr>
        <w:keepNext/>
        <w:keepLines/>
        <w:jc w:val="left"/>
        <w:outlineLvl w:val="2"/>
        <w:rPr>
          <w:rFonts w:eastAsiaTheme="minorEastAsia" w:cstheme="minorBidi"/>
          <w:b/>
          <w:bCs/>
          <w:color w:val="000000" w:themeColor="text1"/>
          <w:lang w:bidi="ar-SA"/>
        </w:rPr>
      </w:pPr>
      <w:bookmarkStart w:id="26" w:name="_Toc196305922"/>
      <w:bookmarkStart w:id="27" w:name="_Toc891569882"/>
      <w:r w:rsidRPr="32190E65">
        <w:rPr>
          <w:rFonts w:eastAsiaTheme="majorEastAsia" w:cstheme="minorBidi"/>
          <w:b/>
          <w:bCs/>
          <w:color w:val="000000" w:themeColor="text1"/>
        </w:rPr>
        <w:t>Significance of Potential Impacts and Need for Further Analysis</w:t>
      </w:r>
      <w:bookmarkEnd w:id="26"/>
      <w:bookmarkEnd w:id="27"/>
    </w:p>
    <w:p w14:paraId="75910539" w14:textId="5832F345" w:rsidR="00A9500E" w:rsidRPr="00D80E90" w:rsidRDefault="0067484B" w:rsidP="00D80E90">
      <w:pPr>
        <w:rPr>
          <w:rFonts w:cstheme="minorHAnsi"/>
        </w:rPr>
      </w:pPr>
      <w:r w:rsidRPr="00D80E90">
        <w:rPr>
          <w:rFonts w:cstheme="minorHAnsi"/>
        </w:rPr>
        <w:t>For</w:t>
      </w:r>
      <w:r w:rsidR="0004780C" w:rsidRPr="00D80E90">
        <w:rPr>
          <w:rFonts w:cstheme="minorHAnsi"/>
        </w:rPr>
        <w:t xml:space="preserve"> each of the resource areas</w:t>
      </w:r>
      <w:r w:rsidRPr="00D80E90">
        <w:rPr>
          <w:rFonts w:cstheme="minorHAnsi"/>
        </w:rPr>
        <w:t xml:space="preserve"> analyzed in this EA</w:t>
      </w:r>
      <w:r w:rsidR="0004780C" w:rsidRPr="00D80E90">
        <w:rPr>
          <w:rFonts w:cstheme="minorHAnsi"/>
        </w:rPr>
        <w:t xml:space="preserve">, </w:t>
      </w:r>
      <w:r w:rsidR="00C2176D" w:rsidRPr="00D80E90">
        <w:rPr>
          <w:rFonts w:cstheme="minorHAnsi"/>
        </w:rPr>
        <w:t>DEQ</w:t>
      </w:r>
      <w:r w:rsidR="0004780C" w:rsidRPr="00D80E90">
        <w:rPr>
          <w:rFonts w:cstheme="minorHAnsi"/>
        </w:rPr>
        <w:t xml:space="preserve"> also determine</w:t>
      </w:r>
      <w:r w:rsidR="007E0456" w:rsidRPr="00D80E90">
        <w:rPr>
          <w:rFonts w:cstheme="minorHAnsi"/>
        </w:rPr>
        <w:t>s</w:t>
      </w:r>
      <w:r w:rsidR="0004780C" w:rsidRPr="00D80E90">
        <w:rPr>
          <w:rFonts w:cstheme="minorHAnsi"/>
        </w:rPr>
        <w:t xml:space="preserve"> whether impacts to those resource areas </w:t>
      </w:r>
      <w:r w:rsidR="001D0295" w:rsidRPr="00D80E90">
        <w:rPr>
          <w:rFonts w:cstheme="minorHAnsi"/>
        </w:rPr>
        <w:t>are considered significant impacts that would</w:t>
      </w:r>
      <w:r w:rsidRPr="00D80E90">
        <w:rPr>
          <w:rFonts w:cstheme="minorHAnsi"/>
        </w:rPr>
        <w:t xml:space="preserve"> </w:t>
      </w:r>
      <w:r w:rsidR="0004780C" w:rsidRPr="00D80E90">
        <w:rPr>
          <w:rFonts w:cstheme="minorHAnsi"/>
        </w:rPr>
        <w:t xml:space="preserve">require </w:t>
      </w:r>
      <w:r w:rsidR="00C2176D" w:rsidRPr="00D80E90">
        <w:rPr>
          <w:rFonts w:cstheme="minorHAnsi"/>
        </w:rPr>
        <w:t>preparation of a more detailed</w:t>
      </w:r>
      <w:r w:rsidR="0004780C" w:rsidRPr="00D80E90">
        <w:rPr>
          <w:rFonts w:cstheme="minorHAnsi"/>
        </w:rPr>
        <w:t xml:space="preserve"> analysis. </w:t>
      </w:r>
      <w:r w:rsidR="00A9500E" w:rsidRPr="00D80E90">
        <w:rPr>
          <w:rFonts w:cstheme="minorHAnsi"/>
        </w:rPr>
        <w:t xml:space="preserve">When determining whether the preparation of </w:t>
      </w:r>
      <w:r w:rsidR="009F7835" w:rsidRPr="00D80E90">
        <w:rPr>
          <w:rFonts w:cstheme="minorHAnsi"/>
        </w:rPr>
        <w:t>more detailed analysis</w:t>
      </w:r>
      <w:r w:rsidR="00A9500E" w:rsidRPr="00D80E90">
        <w:rPr>
          <w:rFonts w:cstheme="minorHAnsi"/>
        </w:rPr>
        <w:t xml:space="preserve"> is needed, DEQ is required to consider the seven significance criteria set forth in ARM 17.4.608, which are as follows:</w:t>
      </w:r>
    </w:p>
    <w:p w14:paraId="57825A43" w14:textId="77777777" w:rsidR="00A9500E" w:rsidRPr="00D80E90" w:rsidRDefault="00A9500E" w:rsidP="00D80E90">
      <w:pPr>
        <w:rPr>
          <w:rFonts w:cstheme="minorHAnsi"/>
        </w:rPr>
      </w:pPr>
    </w:p>
    <w:p w14:paraId="3ECD8E3D" w14:textId="77777777" w:rsidR="00A9500E" w:rsidRPr="00D80E90" w:rsidRDefault="00A9500E" w:rsidP="00D80E90">
      <w:pPr>
        <w:numPr>
          <w:ilvl w:val="0"/>
          <w:numId w:val="16"/>
        </w:numPr>
        <w:rPr>
          <w:rFonts w:cstheme="minorHAnsi"/>
        </w:rPr>
      </w:pPr>
      <w:r w:rsidRPr="00D80E90">
        <w:rPr>
          <w:rFonts w:cstheme="minorHAnsi"/>
        </w:rPr>
        <w:t>The severity, duration, geographic extent, and frequency of the occurrence of the</w:t>
      </w:r>
      <w:r w:rsidRPr="00D80E90">
        <w:rPr>
          <w:rFonts w:cstheme="minorHAnsi"/>
          <w:spacing w:val="-14"/>
        </w:rPr>
        <w:t xml:space="preserve"> </w:t>
      </w:r>
      <w:r w:rsidRPr="00D80E90">
        <w:rPr>
          <w:rFonts w:cstheme="minorHAnsi"/>
        </w:rPr>
        <w:t>impact;</w:t>
      </w:r>
    </w:p>
    <w:p w14:paraId="6ED68217" w14:textId="77777777" w:rsidR="00A9500E" w:rsidRPr="00D80E90" w:rsidRDefault="00A9500E" w:rsidP="00D80E90">
      <w:pPr>
        <w:numPr>
          <w:ilvl w:val="0"/>
          <w:numId w:val="16"/>
        </w:numPr>
        <w:rPr>
          <w:rFonts w:cstheme="minorHAnsi"/>
        </w:rPr>
      </w:pPr>
      <w:r w:rsidRPr="00D80E90">
        <w:rPr>
          <w:rFonts w:cstheme="minorHAnsi"/>
        </w:rPr>
        <w:t>The probability that the impact will occur if the proposed action occurs; or conversely, reasonable assurance in keeping with the potential severity of an impact that the impact will not</w:t>
      </w:r>
      <w:r w:rsidRPr="00D80E90">
        <w:rPr>
          <w:rFonts w:cstheme="minorHAnsi"/>
          <w:spacing w:val="-1"/>
        </w:rPr>
        <w:t xml:space="preserve"> </w:t>
      </w:r>
      <w:r w:rsidRPr="00D80E90">
        <w:rPr>
          <w:rFonts w:cstheme="minorHAnsi"/>
        </w:rPr>
        <w:t>occur;</w:t>
      </w:r>
    </w:p>
    <w:p w14:paraId="36499495" w14:textId="77777777" w:rsidR="00A9500E" w:rsidRPr="00D80E90" w:rsidRDefault="00A9500E" w:rsidP="00D80E90">
      <w:pPr>
        <w:numPr>
          <w:ilvl w:val="0"/>
          <w:numId w:val="16"/>
        </w:numPr>
        <w:rPr>
          <w:rFonts w:cstheme="minorHAnsi"/>
        </w:rPr>
      </w:pPr>
      <w:r w:rsidRPr="00D80E90">
        <w:rPr>
          <w:rFonts w:cstheme="minorHAnsi"/>
        </w:rPr>
        <w:t>Growth-inducing or growth-inhibiting aspects of the impact, including the relationship or contribution of the impact to cumulative</w:t>
      </w:r>
      <w:r w:rsidRPr="00D80E90">
        <w:rPr>
          <w:rFonts w:cstheme="minorHAnsi"/>
          <w:spacing w:val="-4"/>
        </w:rPr>
        <w:t xml:space="preserve"> </w:t>
      </w:r>
      <w:r w:rsidRPr="00D80E90">
        <w:rPr>
          <w:rFonts w:cstheme="minorHAnsi"/>
        </w:rPr>
        <w:t>impacts – identify the parameters of the proposed action;</w:t>
      </w:r>
    </w:p>
    <w:p w14:paraId="3FD5E515" w14:textId="77777777" w:rsidR="00A9500E" w:rsidRPr="00D80E90" w:rsidRDefault="00A9500E" w:rsidP="00D80E90">
      <w:pPr>
        <w:numPr>
          <w:ilvl w:val="0"/>
          <w:numId w:val="16"/>
        </w:numPr>
        <w:rPr>
          <w:rFonts w:cstheme="minorHAnsi"/>
        </w:rPr>
      </w:pPr>
      <w:r w:rsidRPr="00D80E90">
        <w:rPr>
          <w:rFonts w:cstheme="minorHAnsi"/>
        </w:rPr>
        <w:t>The quantity and quality of each environmental resource or value that would be affected, including the uniqueness and fragility of those resources and</w:t>
      </w:r>
      <w:r w:rsidRPr="00D80E90">
        <w:rPr>
          <w:rFonts w:cstheme="minorHAnsi"/>
          <w:spacing w:val="-12"/>
        </w:rPr>
        <w:t xml:space="preserve"> </w:t>
      </w:r>
      <w:r w:rsidRPr="00D80E90">
        <w:rPr>
          <w:rFonts w:cstheme="minorHAnsi"/>
        </w:rPr>
        <w:t>values;</w:t>
      </w:r>
    </w:p>
    <w:p w14:paraId="0BC21F03" w14:textId="77777777" w:rsidR="00A9500E" w:rsidRPr="00D80E90" w:rsidRDefault="00A9500E" w:rsidP="00D80E90">
      <w:pPr>
        <w:numPr>
          <w:ilvl w:val="0"/>
          <w:numId w:val="16"/>
        </w:numPr>
        <w:rPr>
          <w:rFonts w:cstheme="minorHAnsi"/>
        </w:rPr>
      </w:pPr>
      <w:r w:rsidRPr="00D80E90">
        <w:rPr>
          <w:rFonts w:cstheme="minorHAnsi"/>
        </w:rPr>
        <w:t>The importance to the state and to society of each environmental resource or value that would be</w:t>
      </w:r>
      <w:r w:rsidRPr="00D80E90">
        <w:rPr>
          <w:rFonts w:cstheme="minorHAnsi"/>
          <w:spacing w:val="-2"/>
        </w:rPr>
        <w:t xml:space="preserve"> </w:t>
      </w:r>
      <w:r w:rsidRPr="00D80E90">
        <w:rPr>
          <w:rFonts w:cstheme="minorHAnsi"/>
        </w:rPr>
        <w:t>affected;</w:t>
      </w:r>
    </w:p>
    <w:p w14:paraId="312C7B66" w14:textId="77777777" w:rsidR="00A9500E" w:rsidRPr="00D80E90" w:rsidRDefault="00A9500E" w:rsidP="00D80E90">
      <w:pPr>
        <w:numPr>
          <w:ilvl w:val="0"/>
          <w:numId w:val="16"/>
        </w:numPr>
        <w:rPr>
          <w:rFonts w:cstheme="minorHAnsi"/>
        </w:rPr>
      </w:pPr>
      <w:r w:rsidRPr="00D80E90">
        <w:rPr>
          <w:rFonts w:cstheme="minorHAnsi"/>
        </w:rPr>
        <w:t>Any precedent that would be set as a result of an impact of the proposed action that would commit the department to future actions with significant impacts or a decision in principle about such future actions; and</w:t>
      </w:r>
    </w:p>
    <w:p w14:paraId="66B69571" w14:textId="4F40032A" w:rsidR="00D57157" w:rsidRPr="00D80E90" w:rsidRDefault="00A9500E" w:rsidP="00D80E90">
      <w:pPr>
        <w:numPr>
          <w:ilvl w:val="0"/>
          <w:numId w:val="16"/>
        </w:numPr>
        <w:rPr>
          <w:rFonts w:cstheme="minorHAnsi"/>
        </w:rPr>
      </w:pPr>
      <w:r w:rsidRPr="00D80E90">
        <w:rPr>
          <w:rFonts w:cstheme="minorHAnsi"/>
        </w:rPr>
        <w:t>Potential conflict with local, state, or federal laws, requirements, or formal</w:t>
      </w:r>
      <w:r w:rsidRPr="00D80E90">
        <w:rPr>
          <w:rFonts w:cstheme="minorHAnsi"/>
          <w:spacing w:val="-4"/>
        </w:rPr>
        <w:t xml:space="preserve"> </w:t>
      </w:r>
      <w:r w:rsidRPr="00D80E90">
        <w:rPr>
          <w:rFonts w:cstheme="minorHAnsi"/>
        </w:rPr>
        <w:t>plans</w:t>
      </w:r>
    </w:p>
    <w:p w14:paraId="58DBC458" w14:textId="77777777" w:rsidR="00A9500E" w:rsidRPr="00D80E90" w:rsidRDefault="00A9500E" w:rsidP="00D80E90">
      <w:pPr>
        <w:ind w:left="360"/>
        <w:rPr>
          <w:rFonts w:cstheme="minorHAnsi"/>
        </w:rPr>
      </w:pPr>
    </w:p>
    <w:p w14:paraId="37404A60" w14:textId="23BEF165" w:rsidR="00B3415D" w:rsidRPr="00D80E90" w:rsidRDefault="00B3415D" w:rsidP="00D80E90">
      <w:pPr>
        <w:rPr>
          <w:rFonts w:cstheme="minorHAnsi"/>
        </w:rPr>
      </w:pPr>
      <w:bookmarkStart w:id="28" w:name="_Hlk26532472"/>
      <w:bookmarkStart w:id="29" w:name="_Hlk185236972"/>
      <w:r w:rsidRPr="00D80E90">
        <w:rPr>
          <w:rFonts w:cstheme="minorHAnsi"/>
        </w:rPr>
        <w:t xml:space="preserve">The </w:t>
      </w:r>
      <w:r w:rsidR="009F7835" w:rsidRPr="00D80E90">
        <w:rPr>
          <w:rFonts w:cstheme="minorHAnsi"/>
          <w:b/>
          <w:bCs/>
          <w:i/>
          <w:iCs/>
        </w:rPr>
        <w:t>severity</w:t>
      </w:r>
      <w:r w:rsidRPr="00D80E90">
        <w:rPr>
          <w:rFonts w:cstheme="minorHAnsi"/>
        </w:rPr>
        <w:t xml:space="preserve"> of the impacts is measured using the following:</w:t>
      </w:r>
    </w:p>
    <w:p w14:paraId="4800C5C7" w14:textId="6F3F7A64" w:rsidR="00EB3E4D" w:rsidRPr="00D80E90" w:rsidRDefault="00EB3E4D" w:rsidP="00D80E90">
      <w:pPr>
        <w:rPr>
          <w:rFonts w:cstheme="minorHAnsi"/>
        </w:rPr>
      </w:pPr>
    </w:p>
    <w:p w14:paraId="742390B5" w14:textId="46BDE25F" w:rsidR="00EB3E4D" w:rsidRPr="00D80E90" w:rsidRDefault="00B3415D" w:rsidP="00D80E90">
      <w:pPr>
        <w:pStyle w:val="ListParagraph"/>
        <w:numPr>
          <w:ilvl w:val="0"/>
          <w:numId w:val="7"/>
        </w:numPr>
        <w:spacing w:line="240" w:lineRule="auto"/>
        <w:rPr>
          <w:rFonts w:cstheme="minorHAnsi"/>
          <w:bCs/>
        </w:rPr>
      </w:pPr>
      <w:r w:rsidRPr="00D80E90">
        <w:rPr>
          <w:rFonts w:cstheme="minorHAnsi"/>
          <w:b/>
          <w:i/>
          <w:iCs/>
        </w:rPr>
        <w:t>No impact</w:t>
      </w:r>
      <w:r w:rsidRPr="00D80E90">
        <w:rPr>
          <w:rFonts w:cstheme="minorHAnsi"/>
          <w:bCs/>
        </w:rPr>
        <w:t>: There would be no change from current conditions.</w:t>
      </w:r>
    </w:p>
    <w:p w14:paraId="4EDCF8DA" w14:textId="615AA79A" w:rsidR="00EB3E4D" w:rsidRPr="00D80E90" w:rsidRDefault="00B3415D" w:rsidP="00D80E90">
      <w:pPr>
        <w:pStyle w:val="ListParagraph"/>
        <w:numPr>
          <w:ilvl w:val="0"/>
          <w:numId w:val="7"/>
        </w:numPr>
        <w:spacing w:line="240" w:lineRule="auto"/>
        <w:rPr>
          <w:rFonts w:cstheme="minorHAnsi"/>
          <w:bCs/>
        </w:rPr>
      </w:pPr>
      <w:r w:rsidRPr="00D80E90">
        <w:rPr>
          <w:rFonts w:cstheme="minorHAnsi"/>
          <w:b/>
          <w:i/>
          <w:iCs/>
        </w:rPr>
        <w:t>Negligible</w:t>
      </w:r>
      <w:r w:rsidRPr="00D80E90">
        <w:rPr>
          <w:rFonts w:cstheme="minorHAnsi"/>
          <w:bCs/>
        </w:rPr>
        <w:t>: An adverse or beneficial effect would occur but would be at the lowest levels of detection.</w:t>
      </w:r>
    </w:p>
    <w:p w14:paraId="22997ED6" w14:textId="112DF48B" w:rsidR="00EB3E4D" w:rsidRPr="00D80E90" w:rsidRDefault="00B3415D" w:rsidP="00D80E90">
      <w:pPr>
        <w:pStyle w:val="ListParagraph"/>
        <w:numPr>
          <w:ilvl w:val="0"/>
          <w:numId w:val="7"/>
        </w:numPr>
        <w:spacing w:line="240" w:lineRule="auto"/>
        <w:rPr>
          <w:rFonts w:cstheme="minorHAnsi"/>
        </w:rPr>
      </w:pPr>
      <w:r w:rsidRPr="00D80E90">
        <w:rPr>
          <w:rFonts w:cstheme="minorHAnsi"/>
          <w:b/>
          <w:i/>
          <w:iCs/>
        </w:rPr>
        <w:t>Minor</w:t>
      </w:r>
      <w:r w:rsidRPr="00D80E90">
        <w:rPr>
          <w:rFonts w:cstheme="minorHAnsi"/>
          <w:bCs/>
        </w:rPr>
        <w:t>: The</w:t>
      </w:r>
      <w:r w:rsidRPr="00D80E90">
        <w:rPr>
          <w:rFonts w:cstheme="minorHAnsi"/>
        </w:rPr>
        <w:t xml:space="preserve"> effect would be noticeable but would be relatively small and would not affect the function or integrity of the resource.</w:t>
      </w:r>
    </w:p>
    <w:p w14:paraId="6314C763" w14:textId="28330FEA" w:rsidR="00EB3E4D" w:rsidRPr="00D80E90" w:rsidRDefault="00B3415D" w:rsidP="00D80E90">
      <w:pPr>
        <w:pStyle w:val="ListParagraph"/>
        <w:numPr>
          <w:ilvl w:val="0"/>
          <w:numId w:val="7"/>
        </w:numPr>
        <w:spacing w:line="240" w:lineRule="auto"/>
        <w:rPr>
          <w:rFonts w:cstheme="minorHAnsi"/>
        </w:rPr>
      </w:pPr>
      <w:r w:rsidRPr="00D80E90">
        <w:rPr>
          <w:rFonts w:cstheme="minorHAnsi"/>
          <w:b/>
          <w:i/>
          <w:iCs/>
        </w:rPr>
        <w:t>Moderate</w:t>
      </w:r>
      <w:r w:rsidRPr="00D80E90">
        <w:rPr>
          <w:rFonts w:cstheme="minorHAnsi"/>
        </w:rPr>
        <w:t>: The effect would be easily identifiable and would change the function or integrity of the resource.</w:t>
      </w:r>
    </w:p>
    <w:p w14:paraId="152F2BFB" w14:textId="7D68CF81" w:rsidR="00B3415D" w:rsidRPr="00D80E90" w:rsidRDefault="00B3415D" w:rsidP="00D80E90">
      <w:pPr>
        <w:pStyle w:val="ListParagraph"/>
        <w:numPr>
          <w:ilvl w:val="0"/>
          <w:numId w:val="7"/>
        </w:numPr>
        <w:spacing w:line="240" w:lineRule="auto"/>
        <w:rPr>
          <w:rFonts w:cstheme="minorHAnsi"/>
        </w:rPr>
      </w:pPr>
      <w:r w:rsidRPr="00D80E90">
        <w:rPr>
          <w:rFonts w:cstheme="minorHAnsi"/>
          <w:b/>
          <w:i/>
          <w:iCs/>
        </w:rPr>
        <w:t>Major</w:t>
      </w:r>
      <w:r w:rsidRPr="00D80E90">
        <w:rPr>
          <w:rFonts w:cstheme="minorHAnsi"/>
        </w:rPr>
        <w:t>: The effect would alter the resource.</w:t>
      </w:r>
      <w:bookmarkEnd w:id="28"/>
    </w:p>
    <w:p w14:paraId="3FCFA48C" w14:textId="38ED8585" w:rsidR="009F7835" w:rsidRPr="00D80E90" w:rsidRDefault="009F7835" w:rsidP="00D80E90">
      <w:pPr>
        <w:pStyle w:val="BodyText"/>
        <w:rPr>
          <w:rFonts w:cstheme="minorHAnsi"/>
          <w:sz w:val="22"/>
          <w:szCs w:val="22"/>
        </w:rPr>
      </w:pPr>
    </w:p>
    <w:p w14:paraId="679319A2" w14:textId="708EF13B" w:rsidR="009F7835" w:rsidRPr="00D80E90" w:rsidRDefault="009F7835" w:rsidP="00D80E90">
      <w:pPr>
        <w:pStyle w:val="BodyText"/>
        <w:spacing w:after="240"/>
        <w:rPr>
          <w:rFonts w:cstheme="minorHAnsi"/>
          <w:sz w:val="22"/>
          <w:szCs w:val="22"/>
        </w:rPr>
      </w:pPr>
      <w:r w:rsidRPr="00D80E90">
        <w:rPr>
          <w:rFonts w:cstheme="minorHAnsi"/>
          <w:sz w:val="22"/>
          <w:szCs w:val="22"/>
        </w:rPr>
        <w:lastRenderedPageBreak/>
        <w:t xml:space="preserve">The </w:t>
      </w:r>
      <w:r w:rsidRPr="00D80E90">
        <w:rPr>
          <w:rFonts w:cstheme="minorHAnsi"/>
          <w:b/>
          <w:bCs/>
          <w:i/>
          <w:iCs/>
          <w:sz w:val="22"/>
          <w:szCs w:val="22"/>
        </w:rPr>
        <w:t>duration</w:t>
      </w:r>
      <w:r w:rsidRPr="00D80E90">
        <w:rPr>
          <w:rFonts w:cstheme="minorHAnsi"/>
          <w:sz w:val="22"/>
          <w:szCs w:val="22"/>
        </w:rPr>
        <w:t xml:space="preserve"> is quantified as follows:</w:t>
      </w:r>
    </w:p>
    <w:p w14:paraId="10069A11" w14:textId="171899A1" w:rsidR="009F7835" w:rsidRPr="00D80E90" w:rsidRDefault="009F7835" w:rsidP="00D80E90">
      <w:pPr>
        <w:pStyle w:val="ListParagraph"/>
        <w:numPr>
          <w:ilvl w:val="0"/>
          <w:numId w:val="5"/>
        </w:numPr>
        <w:spacing w:line="240" w:lineRule="auto"/>
        <w:rPr>
          <w:rFonts w:cstheme="minorHAnsi"/>
        </w:rPr>
      </w:pPr>
      <w:r w:rsidRPr="00D80E90">
        <w:rPr>
          <w:rFonts w:cstheme="minorHAnsi"/>
          <w:b/>
          <w:i/>
          <w:iCs/>
        </w:rPr>
        <w:t>Construction Impacts (short-term)</w:t>
      </w:r>
      <w:r w:rsidRPr="00D80E90">
        <w:rPr>
          <w:rFonts w:cstheme="minorHAnsi"/>
          <w:bCs/>
        </w:rPr>
        <w:t>:</w:t>
      </w:r>
      <w:r w:rsidRPr="00D80E90">
        <w:rPr>
          <w:rFonts w:cstheme="minorHAnsi"/>
          <w:b/>
        </w:rPr>
        <w:t xml:space="preserve"> </w:t>
      </w:r>
      <w:r w:rsidRPr="00D80E90">
        <w:rPr>
          <w:rFonts w:cstheme="minorHAnsi"/>
        </w:rPr>
        <w:t>These are impacts to the environment during the construction period. When analyzing duration, please include a specific range of time.</w:t>
      </w:r>
    </w:p>
    <w:p w14:paraId="68513DB6" w14:textId="4383F384" w:rsidR="009F7835" w:rsidRPr="00D80E90" w:rsidRDefault="009F7835" w:rsidP="00D80E90">
      <w:pPr>
        <w:pStyle w:val="ListParagraph"/>
        <w:numPr>
          <w:ilvl w:val="0"/>
          <w:numId w:val="5"/>
        </w:numPr>
        <w:spacing w:line="240" w:lineRule="auto"/>
        <w:rPr>
          <w:rFonts w:cstheme="minorHAnsi"/>
        </w:rPr>
      </w:pPr>
      <w:r w:rsidRPr="00D80E90">
        <w:rPr>
          <w:rFonts w:cstheme="minorHAnsi"/>
          <w:b/>
          <w:i/>
          <w:iCs/>
        </w:rPr>
        <w:t>Operation Impacts (long-term)</w:t>
      </w:r>
      <w:r w:rsidRPr="00D80E90">
        <w:rPr>
          <w:rFonts w:cstheme="minorHAnsi"/>
        </w:rPr>
        <w:t>: These are impacts to the environment during the operational period. When analyzing duration, please include a specific range of time.</w:t>
      </w:r>
    </w:p>
    <w:p w14:paraId="0FB97086" w14:textId="77777777" w:rsidR="009F7835" w:rsidRPr="00D80E90" w:rsidRDefault="009F7835" w:rsidP="00D80E90">
      <w:pPr>
        <w:rPr>
          <w:rFonts w:cstheme="minorHAnsi"/>
        </w:rPr>
      </w:pPr>
    </w:p>
    <w:p w14:paraId="757B4F92" w14:textId="19DAB4D0" w:rsidR="00ED28C0" w:rsidRPr="00D80E90" w:rsidRDefault="008D7226" w:rsidP="32190E65">
      <w:pPr>
        <w:pStyle w:val="Heading2"/>
        <w:rPr>
          <w:rFonts w:asciiTheme="minorHAnsi" w:hAnsiTheme="minorHAnsi" w:cstheme="minorBidi"/>
        </w:rPr>
      </w:pPr>
      <w:bookmarkStart w:id="30" w:name="_Toc123413089"/>
      <w:r w:rsidRPr="32190E65">
        <w:rPr>
          <w:rFonts w:asciiTheme="minorHAnsi" w:hAnsiTheme="minorHAnsi" w:cstheme="minorBidi"/>
        </w:rPr>
        <w:t>PHYSICAL ENVIRONMENT</w:t>
      </w:r>
      <w:bookmarkStart w:id="31" w:name="_Toc63946617"/>
      <w:bookmarkStart w:id="32" w:name="_Toc138411192"/>
      <w:bookmarkStart w:id="33" w:name="_Toc138411334"/>
      <w:bookmarkStart w:id="34" w:name="_Toc196305907"/>
      <w:bookmarkStart w:id="35" w:name="_Hlk26531189"/>
      <w:bookmarkEnd w:id="29"/>
      <w:bookmarkEnd w:id="30"/>
    </w:p>
    <w:p w14:paraId="4DB6FC9F" w14:textId="069459F9" w:rsidR="00B3415D" w:rsidRPr="00880C9D" w:rsidRDefault="00647288" w:rsidP="32190E65">
      <w:pPr>
        <w:pStyle w:val="Heading3"/>
        <w:rPr>
          <w:rFonts w:asciiTheme="minorHAnsi" w:hAnsiTheme="minorHAnsi" w:cstheme="minorBidi"/>
        </w:rPr>
      </w:pPr>
      <w:bookmarkStart w:id="36" w:name="_Toc1873118064"/>
      <w:bookmarkStart w:id="37" w:name="_Hlk215207202"/>
      <w:r w:rsidRPr="32190E65">
        <w:rPr>
          <w:rFonts w:asciiTheme="minorHAnsi" w:hAnsiTheme="minorHAnsi" w:cstheme="minorBidi"/>
        </w:rPr>
        <w:t>Geology and Soil Quality</w:t>
      </w:r>
      <w:r w:rsidR="00B3415D" w:rsidRPr="32190E65">
        <w:rPr>
          <w:rFonts w:asciiTheme="minorHAnsi" w:hAnsiTheme="minorHAnsi" w:cstheme="minorBidi"/>
        </w:rPr>
        <w:t xml:space="preserve">, </w:t>
      </w:r>
      <w:r w:rsidRPr="32190E65">
        <w:rPr>
          <w:rFonts w:asciiTheme="minorHAnsi" w:hAnsiTheme="minorHAnsi" w:cstheme="minorBidi"/>
        </w:rPr>
        <w:t>Stability</w:t>
      </w:r>
      <w:r w:rsidR="00B3415D" w:rsidRPr="32190E65">
        <w:rPr>
          <w:rFonts w:asciiTheme="minorHAnsi" w:hAnsiTheme="minorHAnsi" w:cstheme="minorBidi"/>
        </w:rPr>
        <w:t xml:space="preserve"> </w:t>
      </w:r>
      <w:bookmarkStart w:id="38" w:name="_Hlk80624903"/>
      <w:bookmarkEnd w:id="31"/>
      <w:bookmarkEnd w:id="32"/>
      <w:bookmarkEnd w:id="33"/>
      <w:r w:rsidRPr="32190E65">
        <w:rPr>
          <w:rFonts w:asciiTheme="minorHAnsi" w:hAnsiTheme="minorHAnsi" w:cstheme="minorBidi"/>
        </w:rPr>
        <w:t>and Moisture</w:t>
      </w:r>
      <w:bookmarkEnd w:id="34"/>
      <w:bookmarkEnd w:id="36"/>
    </w:p>
    <w:bookmarkEnd w:id="37"/>
    <w:p w14:paraId="6E5C2A10" w14:textId="77777777" w:rsidR="00892EE2" w:rsidRPr="00D80E90" w:rsidRDefault="00892EE2" w:rsidP="00D80E90">
      <w:pPr>
        <w:rPr>
          <w:rFonts w:cstheme="minorHAnsi"/>
          <w:b/>
          <w:bCs/>
          <w:i/>
          <w:iCs/>
        </w:rPr>
      </w:pPr>
    </w:p>
    <w:p w14:paraId="6EED6584" w14:textId="2441415B" w:rsidR="00AB348A" w:rsidRPr="00D80E90" w:rsidRDefault="00AB348A" w:rsidP="00D80E90">
      <w:pPr>
        <w:rPr>
          <w:rFonts w:cstheme="minorHAnsi"/>
          <w:b/>
          <w:bCs/>
        </w:rPr>
      </w:pPr>
      <w:bookmarkStart w:id="39" w:name="_Hlk199415011"/>
      <w:bookmarkEnd w:id="38"/>
      <w:r w:rsidRPr="00D80E90">
        <w:rPr>
          <w:rFonts w:cstheme="minorHAnsi"/>
          <w:b/>
          <w:bCs/>
        </w:rPr>
        <w:t>Affected Environment</w:t>
      </w:r>
    </w:p>
    <w:p w14:paraId="62993BD2" w14:textId="0AE0EA9E" w:rsidR="009A58C3" w:rsidRPr="00D80E90" w:rsidRDefault="009A58C3" w:rsidP="32190E65">
      <w:pPr>
        <w:widowControl/>
        <w:tabs>
          <w:tab w:val="left" w:pos="540"/>
          <w:tab w:val="left" w:pos="5760"/>
        </w:tabs>
        <w:autoSpaceDE/>
        <w:autoSpaceDN/>
        <w:jc w:val="left"/>
        <w:rPr>
          <w:rFonts w:eastAsia="Calibri" w:cstheme="minorBidi"/>
          <w:lang w:bidi="ar-SA"/>
        </w:rPr>
      </w:pPr>
      <w:bookmarkStart w:id="40" w:name="_Hlk138413849"/>
      <w:bookmarkStart w:id="41" w:name="_Hlk26521092"/>
      <w:bookmarkEnd w:id="39"/>
      <w:r w:rsidRPr="32190E65">
        <w:rPr>
          <w:rFonts w:eastAsia="Calibri" w:cstheme="minorBidi"/>
          <w:lang w:bidi="ar-SA"/>
        </w:rPr>
        <w:t>Pilch Engineering conducted a geotechnical investigation of the site and Big Sky Civil &amp; Environmental gathered water samples to analyze groundwater conditions within the Steamboat Landing property summarized in the referenced geotechnical engineering report and laboratory analytical report</w:t>
      </w:r>
      <w:r w:rsidR="5EEFE45E" w:rsidRPr="32190E65">
        <w:rPr>
          <w:rFonts w:eastAsia="Calibri" w:cstheme="minorBidi"/>
          <w:lang w:bidi="ar-SA"/>
        </w:rPr>
        <w:t>, (August 20, 2025)</w:t>
      </w:r>
      <w:r w:rsidR="1E079BAA" w:rsidRPr="32190E65">
        <w:rPr>
          <w:rFonts w:eastAsia="Calibri" w:cstheme="minorBidi"/>
          <w:lang w:bidi="ar-SA"/>
        </w:rPr>
        <w:t xml:space="preserve">. </w:t>
      </w:r>
      <w:r w:rsidRPr="32190E65">
        <w:rPr>
          <w:rFonts w:eastAsia="Calibri" w:cstheme="minorBidi"/>
          <w:lang w:bidi="ar-SA"/>
        </w:rPr>
        <w:t>The Flathead Valley is within an active seismic area and the proposed subdivision is within an area of known liquefaction. The liquefiable zone is approximately 10 to 30 feet below ground surface. The geotechnical investigation provided design recommendations within the Phase 1 boundary.</w:t>
      </w:r>
      <w:r w:rsidR="41C73C0E" w:rsidRPr="32190E65">
        <w:rPr>
          <w:rFonts w:eastAsia="Calibri" w:cstheme="minorBidi"/>
          <w:lang w:bidi="ar-SA"/>
        </w:rPr>
        <w:t xml:space="preserve"> </w:t>
      </w:r>
      <w:r w:rsidR="3DC9D059" w:rsidRPr="32190E65">
        <w:rPr>
          <w:rFonts w:eastAsia="Calibri" w:cstheme="minorBidi"/>
          <w:lang w:bidi="ar-SA"/>
        </w:rPr>
        <w:t>R</w:t>
      </w:r>
      <w:r w:rsidR="41C73C0E" w:rsidRPr="32190E65">
        <w:rPr>
          <w:rFonts w:eastAsia="Calibri" w:cstheme="minorBidi"/>
          <w:lang w:bidi="ar-SA"/>
        </w:rPr>
        <w:t xml:space="preserve">ecommendations included proper trench wall sloping to </w:t>
      </w:r>
      <w:r w:rsidR="5558C4E1" w:rsidRPr="32190E65">
        <w:rPr>
          <w:rFonts w:eastAsia="Calibri" w:cstheme="minorBidi"/>
          <w:lang w:bidi="ar-SA"/>
        </w:rPr>
        <w:t>accommodate</w:t>
      </w:r>
      <w:r w:rsidR="41C73C0E" w:rsidRPr="32190E65">
        <w:rPr>
          <w:rFonts w:eastAsia="Calibri" w:cstheme="minorBidi"/>
          <w:lang w:bidi="ar-SA"/>
        </w:rPr>
        <w:t xml:space="preserve"> sandy soils, </w:t>
      </w:r>
      <w:r w:rsidR="2503D88B" w:rsidRPr="32190E65">
        <w:rPr>
          <w:rFonts w:eastAsia="Calibri" w:cstheme="minorBidi"/>
          <w:lang w:bidi="ar-SA"/>
        </w:rPr>
        <w:t xml:space="preserve">pumping groundwater during utility installation in some areas, </w:t>
      </w:r>
      <w:r w:rsidR="3FE5314B" w:rsidRPr="32190E65">
        <w:rPr>
          <w:rFonts w:eastAsia="Calibri" w:cstheme="minorBidi"/>
          <w:lang w:bidi="ar-SA"/>
        </w:rPr>
        <w:t xml:space="preserve">proper compaction techniques to achieve the required road compaction, placement of </w:t>
      </w:r>
      <w:r w:rsidR="41C73C0E" w:rsidRPr="32190E65">
        <w:rPr>
          <w:rFonts w:eastAsia="Calibri" w:cstheme="minorBidi"/>
          <w:lang w:bidi="ar-SA"/>
        </w:rPr>
        <w:t>geo</w:t>
      </w:r>
      <w:r w:rsidR="4E5AEA66" w:rsidRPr="32190E65">
        <w:rPr>
          <w:rFonts w:eastAsia="Calibri" w:cstheme="minorBidi"/>
          <w:lang w:bidi="ar-SA"/>
        </w:rPr>
        <w:t>synthetic</w:t>
      </w:r>
      <w:r w:rsidR="41C73C0E" w:rsidRPr="32190E65">
        <w:rPr>
          <w:rFonts w:eastAsia="Calibri" w:cstheme="minorBidi"/>
          <w:lang w:bidi="ar-SA"/>
        </w:rPr>
        <w:t xml:space="preserve"> </w:t>
      </w:r>
      <w:r w:rsidR="5725E7D4" w:rsidRPr="32190E65">
        <w:rPr>
          <w:rFonts w:eastAsia="Calibri" w:cstheme="minorBidi"/>
          <w:lang w:bidi="ar-SA"/>
        </w:rPr>
        <w:t xml:space="preserve">reinforcement </w:t>
      </w:r>
      <w:r w:rsidR="41C73C0E" w:rsidRPr="32190E65">
        <w:rPr>
          <w:rFonts w:eastAsia="Calibri" w:cstheme="minorBidi"/>
          <w:lang w:bidi="ar-SA"/>
        </w:rPr>
        <w:t>fabr</w:t>
      </w:r>
      <w:r w:rsidR="64C487FF" w:rsidRPr="32190E65">
        <w:rPr>
          <w:rFonts w:eastAsia="Calibri" w:cstheme="minorBidi"/>
          <w:lang w:bidi="ar-SA"/>
        </w:rPr>
        <w:t>ic</w:t>
      </w:r>
      <w:r w:rsidR="5D6B99F8" w:rsidRPr="32190E65">
        <w:rPr>
          <w:rFonts w:eastAsia="Calibri" w:cstheme="minorBidi"/>
          <w:lang w:bidi="ar-SA"/>
        </w:rPr>
        <w:t xml:space="preserve"> and thicknesses of road </w:t>
      </w:r>
      <w:r w:rsidR="4CD89559" w:rsidRPr="32190E65">
        <w:rPr>
          <w:rFonts w:eastAsia="Calibri" w:cstheme="minorBidi"/>
          <w:lang w:bidi="ar-SA"/>
        </w:rPr>
        <w:t>sub</w:t>
      </w:r>
      <w:r w:rsidR="5D6B99F8" w:rsidRPr="32190E65">
        <w:rPr>
          <w:rFonts w:eastAsia="Calibri" w:cstheme="minorBidi"/>
          <w:lang w:bidi="ar-SA"/>
        </w:rPr>
        <w:t xml:space="preserve">base and base to ensure proper </w:t>
      </w:r>
      <w:r w:rsidR="64C487FF" w:rsidRPr="32190E65">
        <w:rPr>
          <w:rFonts w:eastAsia="Calibri" w:cstheme="minorBidi"/>
          <w:lang w:bidi="ar-SA"/>
        </w:rPr>
        <w:t>road construction</w:t>
      </w:r>
      <w:r w:rsidR="77335A1E" w:rsidRPr="32190E65">
        <w:rPr>
          <w:rFonts w:eastAsia="Calibri" w:cstheme="minorBidi"/>
          <w:lang w:bidi="ar-SA"/>
        </w:rPr>
        <w:t>.</w:t>
      </w:r>
      <w:r w:rsidR="64C487FF" w:rsidRPr="32190E65">
        <w:rPr>
          <w:rFonts w:eastAsia="Calibri" w:cstheme="minorBidi"/>
          <w:lang w:bidi="ar-SA"/>
        </w:rPr>
        <w:t xml:space="preserve"> </w:t>
      </w:r>
      <w:r w:rsidRPr="32190E65">
        <w:rPr>
          <w:rFonts w:eastAsia="Calibri" w:cstheme="minorBidi"/>
          <w:lang w:bidi="ar-SA"/>
        </w:rPr>
        <w:t xml:space="preserve"> </w:t>
      </w:r>
    </w:p>
    <w:p w14:paraId="2B98C4BA" w14:textId="77777777" w:rsidR="009A58C3" w:rsidRPr="00D80E90" w:rsidRDefault="009A58C3" w:rsidP="00D80E90">
      <w:pPr>
        <w:widowControl/>
        <w:tabs>
          <w:tab w:val="left" w:pos="540"/>
          <w:tab w:val="left" w:pos="5760"/>
        </w:tabs>
        <w:autoSpaceDE/>
        <w:autoSpaceDN/>
        <w:jc w:val="left"/>
        <w:rPr>
          <w:rFonts w:eastAsia="Calibri" w:cstheme="minorHAnsi"/>
          <w:bCs/>
          <w:lang w:bidi="ar-SA"/>
        </w:rPr>
      </w:pPr>
    </w:p>
    <w:p w14:paraId="1EBFDA74" w14:textId="35FBE0AF" w:rsidR="009A58C3" w:rsidRPr="00D80E90" w:rsidRDefault="009A58C3" w:rsidP="00D80E90">
      <w:pPr>
        <w:widowControl/>
        <w:tabs>
          <w:tab w:val="left" w:pos="540"/>
          <w:tab w:val="left" w:pos="5760"/>
        </w:tabs>
        <w:autoSpaceDE/>
        <w:autoSpaceDN/>
        <w:jc w:val="left"/>
        <w:rPr>
          <w:rFonts w:eastAsia="Calibri" w:cstheme="minorHAnsi"/>
          <w:bCs/>
          <w:lang w:bidi="ar-SA"/>
        </w:rPr>
      </w:pPr>
      <w:r w:rsidRPr="00D80E90">
        <w:rPr>
          <w:rFonts w:eastAsia="Calibri" w:cstheme="minorHAnsi"/>
          <w:bCs/>
          <w:lang w:bidi="ar-SA"/>
        </w:rPr>
        <w:t xml:space="preserve">The Phase 1 sanitary infrastructure would be located in an agricultural field with mild slopes throughout and consistent soils. Pilch Engineering excavated five test pits within the Phase 1 boundary and two outside of the boundary. Soils in the Phase 1 project area include roughly 12 inches of topsoil with alluvium typically consisting of loose to medium silty sand beneath the topsoil. The geotechnical investigations did not encounter bedrock within the Phase 1 area. Groundwater was not observed in the test pits excavated by Pilch within the Phase 1 boundary.  </w:t>
      </w:r>
      <w:r w:rsidR="0030102C" w:rsidRPr="00D80E90">
        <w:rPr>
          <w:rFonts w:eastAsia="Calibri" w:cstheme="minorHAnsi"/>
          <w:bCs/>
          <w:lang w:bidi="ar-SA"/>
        </w:rPr>
        <w:t xml:space="preserve">A query of the </w:t>
      </w:r>
      <w:r w:rsidR="00F33770" w:rsidRPr="00D80E90">
        <w:rPr>
          <w:rFonts w:eastAsia="Calibri" w:cstheme="minorHAnsi"/>
          <w:bCs/>
          <w:lang w:bidi="ar-SA"/>
        </w:rPr>
        <w:t xml:space="preserve">Natural Resource Conservation Service Web Soils Survey confirmed these findings, and </w:t>
      </w:r>
      <w:r w:rsidR="008603BD" w:rsidRPr="00D80E90">
        <w:rPr>
          <w:rFonts w:eastAsia="Calibri" w:cstheme="minorHAnsi"/>
          <w:bCs/>
          <w:lang w:bidi="ar-SA"/>
        </w:rPr>
        <w:t>showed that a majority</w:t>
      </w:r>
      <w:r w:rsidR="00E82B34" w:rsidRPr="00D80E90">
        <w:rPr>
          <w:rFonts w:eastAsia="Calibri" w:cstheme="minorHAnsi"/>
          <w:bCs/>
          <w:lang w:bidi="ar-SA"/>
        </w:rPr>
        <w:t xml:space="preserve"> (</w:t>
      </w:r>
      <w:r w:rsidR="001249F5" w:rsidRPr="00D80E90">
        <w:rPr>
          <w:rFonts w:eastAsia="Calibri" w:cstheme="minorHAnsi"/>
          <w:bCs/>
          <w:lang w:bidi="ar-SA"/>
        </w:rPr>
        <w:t>approximately 70%)</w:t>
      </w:r>
      <w:r w:rsidR="008603BD" w:rsidRPr="00D80E90">
        <w:rPr>
          <w:rFonts w:eastAsia="Calibri" w:cstheme="minorHAnsi"/>
          <w:bCs/>
          <w:lang w:bidi="ar-SA"/>
        </w:rPr>
        <w:t xml:space="preserve"> of the site consists of </w:t>
      </w:r>
      <w:r w:rsidR="008F28F0" w:rsidRPr="00D80E90">
        <w:rPr>
          <w:rFonts w:eastAsia="Calibri" w:cstheme="minorHAnsi"/>
          <w:bCs/>
          <w:lang w:bidi="ar-SA"/>
        </w:rPr>
        <w:t>Kalispell silt loam</w:t>
      </w:r>
      <w:r w:rsidR="00E82B34" w:rsidRPr="00D80E90">
        <w:rPr>
          <w:rFonts w:eastAsia="Calibri" w:cstheme="minorHAnsi"/>
          <w:bCs/>
          <w:lang w:bidi="ar-SA"/>
        </w:rPr>
        <w:t>, moderately deep over sand, 0 to 7 percent slopes. The nex</w:t>
      </w:r>
      <w:r w:rsidR="001249F5" w:rsidRPr="00D80E90">
        <w:rPr>
          <w:rFonts w:eastAsia="Calibri" w:cstheme="minorHAnsi"/>
          <w:bCs/>
          <w:lang w:bidi="ar-SA"/>
        </w:rPr>
        <w:t xml:space="preserve">t largest soil type (approximately 30%) on the site is classified Somers </w:t>
      </w:r>
      <w:r w:rsidR="00E87488" w:rsidRPr="00D80E90">
        <w:rPr>
          <w:rFonts w:eastAsia="Calibri" w:cstheme="minorHAnsi"/>
          <w:bCs/>
          <w:lang w:bidi="ar-SA"/>
        </w:rPr>
        <w:t xml:space="preserve">silty clay loam, 0 to 3 percent slopes. </w:t>
      </w:r>
    </w:p>
    <w:p w14:paraId="412C6789" w14:textId="77777777" w:rsidR="009A58C3" w:rsidRPr="00D80E90" w:rsidRDefault="009A58C3" w:rsidP="00D80E90">
      <w:pPr>
        <w:widowControl/>
        <w:tabs>
          <w:tab w:val="left" w:pos="540"/>
          <w:tab w:val="left" w:pos="5760"/>
        </w:tabs>
        <w:autoSpaceDE/>
        <w:autoSpaceDN/>
        <w:jc w:val="left"/>
        <w:rPr>
          <w:rFonts w:eastAsia="Calibri" w:cstheme="minorHAnsi"/>
          <w:bCs/>
          <w:lang w:bidi="ar-SA"/>
        </w:rPr>
      </w:pPr>
    </w:p>
    <w:p w14:paraId="0467011A" w14:textId="4D595B94" w:rsidR="00D45879" w:rsidRDefault="00D45879" w:rsidP="1C172795">
      <w:pPr>
        <w:widowControl/>
        <w:tabs>
          <w:tab w:val="left" w:pos="540"/>
          <w:tab w:val="left" w:pos="5760"/>
        </w:tabs>
        <w:jc w:val="left"/>
        <w:rPr>
          <w:rFonts w:eastAsia="Calibri" w:cstheme="minorBidi"/>
          <w:lang w:bidi="ar-SA"/>
        </w:rPr>
      </w:pPr>
      <w:r w:rsidRPr="1C172795">
        <w:rPr>
          <w:rFonts w:eastAsia="Calibri" w:cstheme="minorBidi"/>
          <w:lang w:bidi="ar-SA"/>
        </w:rPr>
        <w:t>AECOM's Spring 2025 Semi-Annual Groundwater Monitoring Report, submitted to EPA on August 28, 2025, confirms that the contamination plume within the BNSF Superfund site remains under active monitoring and remediation. Groundwater samples collected from monitoring wells in April 2025 showed that while benzene exceeded the ROD cleanup level of 5.0 µg/L at three wells on the BNSF property (S-12-4S at 19.4 µg/L, S-10-2S at 131 µg/L, and S-19-6S at 9.59 µg/L), all exceedances were confined to wells within the BNSF Superfund boundary. The town well (TW-1) and monitoring wells near the subject property boundary showed no detectable phenols or PAH compounds in the April 2025 event.</w:t>
      </w:r>
      <w:r w:rsidR="006207EB" w:rsidRPr="1C172795">
        <w:rPr>
          <w:rFonts w:eastAsia="Calibri" w:cstheme="minorBidi"/>
          <w:lang w:bidi="ar-SA"/>
        </w:rPr>
        <w:t xml:space="preserve"> The location of the groundwater monitoring wells is available in the </w:t>
      </w:r>
      <w:r w:rsidR="00330960" w:rsidRPr="1C172795">
        <w:rPr>
          <w:rFonts w:eastAsia="Calibri" w:cstheme="minorBidi"/>
          <w:lang w:bidi="ar-SA"/>
        </w:rPr>
        <w:t xml:space="preserve">AECOM report. </w:t>
      </w:r>
      <w:r w:rsidR="22E03FAA" w:rsidRPr="1C172795">
        <w:rPr>
          <w:rFonts w:eastAsia="Calibri" w:cstheme="minorBidi"/>
          <w:lang w:bidi="ar-SA"/>
        </w:rPr>
        <w:t>The property to the south is owned by Burlington Northern &amp; Santa Fe Railway (BNSF) and was formerly the site of the Burlington Northern Tie Plant. This site was designated a Superfund site in 1984 due to groundwater and soil contamination resulting from wood tie treatment operations. Creosote was identified as the primary contaminant. A site cleanup plan was developed in 1989, and a settlement agreement between DEQ, BNSF, and EPA was reached in 1991. Remediation of the soils and groundwater began in 1994.</w:t>
      </w:r>
    </w:p>
    <w:p w14:paraId="0F3DAA01" w14:textId="77777777" w:rsidR="6CDE8631" w:rsidRDefault="6CDE8631" w:rsidP="1C172795">
      <w:pPr>
        <w:widowControl/>
        <w:tabs>
          <w:tab w:val="left" w:pos="540"/>
          <w:tab w:val="left" w:pos="5760"/>
        </w:tabs>
        <w:jc w:val="left"/>
        <w:rPr>
          <w:rFonts w:eastAsia="Calibri" w:cstheme="minorBidi"/>
          <w:lang w:bidi="ar-SA"/>
        </w:rPr>
      </w:pPr>
    </w:p>
    <w:p w14:paraId="4A91D760" w14:textId="7E6C3BFD" w:rsidR="22E03FAA" w:rsidRDefault="22E03FAA" w:rsidP="1C172795">
      <w:pPr>
        <w:rPr>
          <w:rFonts w:eastAsia="Calibri" w:cstheme="minorBidi"/>
          <w:lang w:bidi="ar-SA"/>
        </w:rPr>
      </w:pPr>
      <w:r w:rsidRPr="1C172795">
        <w:rPr>
          <w:rFonts w:eastAsia="Calibri" w:cstheme="minorBidi"/>
          <w:lang w:bidi="ar-SA"/>
        </w:rPr>
        <w:t xml:space="preserve">On March 4, 2026, fourteen test pits (SL-1 through SL-14) were excavated at locations directed by MDEQ, </w:t>
      </w:r>
      <w:r w:rsidRPr="1C172795">
        <w:rPr>
          <w:rFonts w:eastAsia="Calibri" w:cstheme="minorBidi"/>
          <w:lang w:bidi="ar-SA"/>
        </w:rPr>
        <w:lastRenderedPageBreak/>
        <w:t>as documented in the Big Sky Civil &amp; Environmental Phase II ESA dated March 24, 2026. Each test pit was excavated to approximately 48 inches (4 feet) bgs. Soil samples were collected at two depths per pit (1–2 ft and 3–4 ft bgs), yielding 28 total samples analyzed for benzene and naphthalene via EPA Method 8260. All 28 samples reported non-detectable concentrations of both analytes. No visual or olfactory signs of contamination were noted during fieldwork. The testing was requested by and completed under the direction of DEQ Superfund project manager and DEQ Sanitation Act staff in order to verify the contamination from the BNSF site was not present on the Steamboat Landing property.</w:t>
      </w:r>
    </w:p>
    <w:p w14:paraId="4066C7DB" w14:textId="77777777" w:rsidR="6CDE8631" w:rsidRDefault="6CDE8631" w:rsidP="6CDE8631">
      <w:pPr>
        <w:rPr>
          <w:rFonts w:eastAsia="Calibri" w:cstheme="minorBidi"/>
          <w:highlight w:val="yellow"/>
          <w:lang w:bidi="ar-SA"/>
        </w:rPr>
      </w:pPr>
    </w:p>
    <w:p w14:paraId="4234FFEA" w14:textId="557A26BF" w:rsidR="009A58C3" w:rsidRPr="00D80E90" w:rsidRDefault="009A58C3" w:rsidP="00D80E90">
      <w:pPr>
        <w:widowControl/>
        <w:tabs>
          <w:tab w:val="left" w:pos="540"/>
          <w:tab w:val="left" w:pos="5760"/>
        </w:tabs>
        <w:autoSpaceDE/>
        <w:autoSpaceDN/>
        <w:jc w:val="left"/>
        <w:rPr>
          <w:rFonts w:eastAsia="Calibri" w:cstheme="minorHAnsi"/>
          <w:lang w:bidi="ar-SA"/>
        </w:rPr>
      </w:pPr>
      <w:r w:rsidRPr="00D80E90">
        <w:rPr>
          <w:rFonts w:eastAsia="Calibri" w:cstheme="minorHAnsi"/>
          <w:lang w:bidi="ar-SA"/>
        </w:rPr>
        <w:t xml:space="preserve">All areas disturbed during development of the </w:t>
      </w:r>
      <w:r w:rsidR="2E0CEF51" w:rsidRPr="00D80E90">
        <w:rPr>
          <w:rFonts w:eastAsia="Calibri" w:cstheme="minorHAnsi"/>
          <w:lang w:bidi="ar-SA"/>
        </w:rPr>
        <w:t xml:space="preserve">Steamboat Landing Phase 1 </w:t>
      </w:r>
      <w:r w:rsidRPr="00D80E90">
        <w:rPr>
          <w:rFonts w:eastAsia="Calibri" w:cstheme="minorHAnsi"/>
          <w:lang w:bidi="ar-SA"/>
        </w:rPr>
        <w:t>subdivision must be revegetated in accordance with an approved Weed Control Plan under Flathead County conditions of preliminary plat approval, and the County Weed Supervisor must approve that plan before final plat. Within DEQ’s sanitary review area, disturbed areas would be regraded and reseeded with a weed-free mix consistent with that plan and applicable erosion control requirements.</w:t>
      </w:r>
      <w:r w:rsidR="00450570" w:rsidRPr="00D80E90">
        <w:rPr>
          <w:rFonts w:cstheme="minorHAnsi"/>
        </w:rPr>
        <w:t xml:space="preserve"> </w:t>
      </w:r>
      <w:r w:rsidR="00450570" w:rsidRPr="00D80E90">
        <w:rPr>
          <w:rFonts w:eastAsia="Calibri" w:cstheme="minorHAnsi"/>
          <w:lang w:bidi="ar-SA"/>
        </w:rPr>
        <w:t>Flathead County's preliminary plat approval (Condition 30) requires that geotechnical monitoring be conducted throughout development by a licensed engineer, with results submitted at final plat for each phase.</w:t>
      </w:r>
    </w:p>
    <w:p w14:paraId="7B8B6D2C" w14:textId="77777777" w:rsidR="002F3B4B" w:rsidRPr="00D80E90" w:rsidRDefault="002F3B4B" w:rsidP="00D80E90">
      <w:pPr>
        <w:ind w:left="360"/>
        <w:rPr>
          <w:rFonts w:cstheme="minorHAnsi"/>
          <w:b/>
        </w:rPr>
      </w:pPr>
    </w:p>
    <w:bookmarkEnd w:id="40"/>
    <w:p w14:paraId="66746F24" w14:textId="15FDA9B2" w:rsidR="00E4658B" w:rsidRPr="00D80E90" w:rsidRDefault="00E4658B" w:rsidP="00D80E90">
      <w:pPr>
        <w:widowControl/>
        <w:tabs>
          <w:tab w:val="left" w:pos="540"/>
          <w:tab w:val="left" w:pos="5760"/>
        </w:tabs>
        <w:autoSpaceDE/>
        <w:autoSpaceDN/>
        <w:jc w:val="left"/>
        <w:rPr>
          <w:rFonts w:eastAsia="Calibri" w:cstheme="minorHAnsi"/>
          <w:b/>
          <w:lang w:bidi="ar-SA"/>
        </w:rPr>
      </w:pPr>
      <w:r w:rsidRPr="00D80E90">
        <w:rPr>
          <w:rFonts w:eastAsia="Calibri" w:cstheme="minorHAnsi"/>
          <w:b/>
          <w:lang w:bidi="ar-SA"/>
        </w:rPr>
        <w:t>Direct Impacts:</w:t>
      </w:r>
    </w:p>
    <w:p w14:paraId="1BD8AE8B" w14:textId="77777777" w:rsidR="00E4658B" w:rsidRPr="00D80E90" w:rsidRDefault="00E4658B" w:rsidP="00D80E90">
      <w:pPr>
        <w:widowControl/>
        <w:autoSpaceDE/>
        <w:autoSpaceDN/>
        <w:jc w:val="left"/>
        <w:rPr>
          <w:rFonts w:eastAsia="Calibri" w:cstheme="minorHAnsi"/>
          <w:bCs/>
          <w:lang w:bidi="ar-SA"/>
        </w:rPr>
      </w:pPr>
      <w:r w:rsidRPr="00D80E90">
        <w:rPr>
          <w:rFonts w:eastAsia="Calibri" w:cstheme="minorHAnsi"/>
          <w:bCs/>
          <w:lang w:bidi="ar-SA"/>
        </w:rPr>
        <w:t>Construction of the Phase 1 water, wastewater, and stormwater facilities would involve temporary excavation, trenching, and grading. The Phase 1 stormwater system, designed in accordance with Circular DEQ</w:t>
      </w:r>
      <w:r w:rsidRPr="00D80E90">
        <w:rPr>
          <w:rFonts w:ascii="Cambria Math" w:eastAsia="Calibri" w:hAnsi="Cambria Math" w:cs="Cambria Math"/>
          <w:bCs/>
          <w:lang w:bidi="ar-SA"/>
        </w:rPr>
        <w:t>‑</w:t>
      </w:r>
      <w:r w:rsidRPr="00D80E90">
        <w:rPr>
          <w:rFonts w:eastAsia="Calibri" w:cstheme="minorHAnsi"/>
          <w:bCs/>
          <w:lang w:bidi="ar-SA"/>
        </w:rPr>
        <w:t>8, curb &amp; gutter, natural drainageways, and retention basins to manage runoff and help control erosion during and after construction.</w:t>
      </w:r>
    </w:p>
    <w:p w14:paraId="62ACC4A3" w14:textId="77777777" w:rsidR="00E4658B" w:rsidRPr="00D80E90" w:rsidRDefault="00E4658B" w:rsidP="00D80E90">
      <w:pPr>
        <w:widowControl/>
        <w:tabs>
          <w:tab w:val="left" w:pos="540"/>
          <w:tab w:val="left" w:pos="5760"/>
        </w:tabs>
        <w:autoSpaceDE/>
        <w:autoSpaceDN/>
        <w:jc w:val="left"/>
        <w:rPr>
          <w:rFonts w:eastAsia="Calibri" w:cstheme="minorHAnsi"/>
          <w:bCs/>
          <w:lang w:bidi="ar-SA"/>
        </w:rPr>
      </w:pPr>
    </w:p>
    <w:p w14:paraId="19009F9F" w14:textId="2E582D38" w:rsidR="00E4658B" w:rsidRPr="00D80E90" w:rsidRDefault="00E4658B" w:rsidP="00D80E90">
      <w:pPr>
        <w:widowControl/>
        <w:autoSpaceDE/>
        <w:autoSpaceDN/>
        <w:jc w:val="left"/>
        <w:rPr>
          <w:rFonts w:eastAsia="Calibri" w:cstheme="minorHAnsi"/>
          <w:lang w:bidi="ar-SA"/>
        </w:rPr>
      </w:pPr>
      <w:r w:rsidRPr="00D80E90">
        <w:rPr>
          <w:rFonts w:eastAsia="Calibri" w:cstheme="minorHAnsi"/>
          <w:lang w:bidi="ar-SA"/>
        </w:rPr>
        <w:t>Based on the disturbance information in the project summary, DEQ’s Sanitation in Subdivisions Act review focuses on utility and stormwater disturbance rather than road construction itself. The 26</w:t>
      </w:r>
      <w:r w:rsidRPr="00D80E90">
        <w:rPr>
          <w:rFonts w:ascii="Cambria Math" w:eastAsia="Calibri" w:hAnsi="Cambria Math" w:cs="Cambria Math"/>
          <w:lang w:bidi="ar-SA"/>
        </w:rPr>
        <w:t>‑</w:t>
      </w:r>
      <w:r w:rsidRPr="00D80E90">
        <w:rPr>
          <w:rFonts w:eastAsia="Calibri" w:cstheme="minorHAnsi"/>
          <w:lang w:bidi="ar-SA"/>
        </w:rPr>
        <w:t>foot</w:t>
      </w:r>
      <w:r w:rsidRPr="00D80E90">
        <w:rPr>
          <w:rFonts w:ascii="Cambria Math" w:eastAsia="Calibri" w:hAnsi="Cambria Math" w:cs="Cambria Math"/>
          <w:lang w:bidi="ar-SA"/>
        </w:rPr>
        <w:t>‑</w:t>
      </w:r>
      <w:r w:rsidRPr="00D80E90">
        <w:rPr>
          <w:rFonts w:eastAsia="Calibri" w:cstheme="minorHAnsi"/>
          <w:lang w:bidi="ar-SA"/>
        </w:rPr>
        <w:t xml:space="preserve">wide roadway corridors where utilities are located—approximately </w:t>
      </w:r>
      <w:r w:rsidR="027D643D" w:rsidRPr="00D80E90">
        <w:rPr>
          <w:rFonts w:eastAsia="Calibri" w:cstheme="minorHAnsi"/>
          <w:lang w:bidi="ar-SA"/>
        </w:rPr>
        <w:t>98, 202</w:t>
      </w:r>
      <w:r w:rsidRPr="00D80E90">
        <w:rPr>
          <w:rFonts w:eastAsia="Calibri" w:cstheme="minorHAnsi"/>
          <w:lang w:bidi="ar-SA"/>
        </w:rPr>
        <w:t xml:space="preserve"> square feet (about </w:t>
      </w:r>
      <w:r w:rsidR="5E14D885" w:rsidRPr="00D80E90">
        <w:rPr>
          <w:rFonts w:eastAsia="Calibri" w:cstheme="minorHAnsi"/>
          <w:lang w:bidi="ar-SA"/>
        </w:rPr>
        <w:t>2.25</w:t>
      </w:r>
      <w:r w:rsidRPr="00D80E90">
        <w:rPr>
          <w:rFonts w:eastAsia="Calibri" w:cstheme="minorHAnsi"/>
          <w:lang w:bidi="ar-SA"/>
        </w:rPr>
        <w:t xml:space="preserve"> acres) provide a conservative approximation of the maximum area where trenching for buried mains and adjacent stormwater swales could occur. The primary ground disturbance within DEQ’s review scope is associated with retention ponds, which are typically about 10 or 15 feet wide outside the road prism and occur on both sides of the road. In total, sanitary and associated utility construction for Phase 1 is expected to disturb on the order of </w:t>
      </w:r>
      <w:r w:rsidR="54ABD16A" w:rsidRPr="00D80E90">
        <w:rPr>
          <w:rFonts w:eastAsia="Calibri" w:cstheme="minorHAnsi"/>
          <w:lang w:bidi="ar-SA"/>
        </w:rPr>
        <w:t>42,182 square feet (0.97 acres) for a total disturbance of approximately 3.2 acres</w:t>
      </w:r>
      <w:r w:rsidRPr="00D80E90">
        <w:rPr>
          <w:rFonts w:eastAsia="Calibri" w:cstheme="minorHAnsi"/>
          <w:lang w:bidi="ar-SA"/>
        </w:rPr>
        <w:t xml:space="preserve"> focusing on excavation for buried water and sewer mains, stormwater retention ponds, rather than the full scope of road or residential construction. This estimate is conservative and is intended to bracket the maximum likely disturbance within DEQ’s review scope. These activities would temporarily disturb soils and increase erosion potential during construction.</w:t>
      </w:r>
    </w:p>
    <w:p w14:paraId="47F85AA6" w14:textId="77777777" w:rsidR="00E4658B" w:rsidRPr="00D80E90" w:rsidRDefault="00E4658B" w:rsidP="00D80E90">
      <w:pPr>
        <w:widowControl/>
        <w:autoSpaceDE/>
        <w:autoSpaceDN/>
        <w:ind w:left="1267"/>
        <w:jc w:val="left"/>
        <w:rPr>
          <w:rFonts w:eastAsia="Calibri" w:cstheme="minorHAnsi"/>
          <w:bCs/>
          <w:lang w:bidi="ar-SA"/>
        </w:rPr>
      </w:pPr>
    </w:p>
    <w:p w14:paraId="1DBA5B83" w14:textId="77777777" w:rsidR="00E4658B" w:rsidRDefault="00E4658B" w:rsidP="00D80E90">
      <w:pPr>
        <w:widowControl/>
        <w:autoSpaceDE/>
        <w:autoSpaceDN/>
        <w:jc w:val="left"/>
        <w:rPr>
          <w:rFonts w:eastAsia="Calibri" w:cstheme="minorHAnsi"/>
          <w:bCs/>
          <w:lang w:bidi="ar-SA"/>
        </w:rPr>
      </w:pPr>
      <w:r w:rsidRPr="00D80E90">
        <w:rPr>
          <w:rFonts w:eastAsia="Calibri" w:cstheme="minorHAnsi"/>
          <w:bCs/>
          <w:lang w:bidi="ar-SA"/>
        </w:rPr>
        <w:t>These short-term impacts would be mitigated through the project SWPPP and the DEQ construction stormwater permit, which require erosion and sediment control BMPs such as silt fencing, sediment traps, stabilized construction entrances, and prompt revegetation of disturbed areas, and through Flathead County’s requirement that all disturbed areas be re</w:t>
      </w:r>
      <w:r w:rsidRPr="00D80E90">
        <w:rPr>
          <w:rFonts w:ascii="Cambria Math" w:eastAsia="Calibri" w:hAnsi="Cambria Math" w:cs="Cambria Math"/>
          <w:bCs/>
          <w:lang w:bidi="ar-SA"/>
        </w:rPr>
        <w:t>‑</w:t>
      </w:r>
      <w:r w:rsidRPr="00D80E90">
        <w:rPr>
          <w:rFonts w:eastAsia="Calibri" w:cstheme="minorHAnsi"/>
          <w:bCs/>
          <w:lang w:bidi="ar-SA"/>
        </w:rPr>
        <w:t xml:space="preserve">vegetated under an approved Weed Control Plan with County Weed Supervisor approval prior to final plat. </w:t>
      </w:r>
    </w:p>
    <w:p w14:paraId="5FC035C6" w14:textId="77777777" w:rsidR="0033519B" w:rsidRDefault="0033519B" w:rsidP="00D80E90">
      <w:pPr>
        <w:widowControl/>
        <w:autoSpaceDE/>
        <w:autoSpaceDN/>
        <w:jc w:val="left"/>
        <w:rPr>
          <w:rFonts w:eastAsia="Calibri" w:cstheme="minorHAnsi"/>
          <w:bCs/>
          <w:lang w:bidi="ar-SA"/>
        </w:rPr>
      </w:pPr>
    </w:p>
    <w:p w14:paraId="6B1FFFB5" w14:textId="6E38E34E" w:rsidR="0033519B" w:rsidRPr="00D80E90" w:rsidRDefault="0033519B" w:rsidP="00D80E90">
      <w:pPr>
        <w:widowControl/>
        <w:autoSpaceDE/>
        <w:autoSpaceDN/>
        <w:jc w:val="left"/>
        <w:rPr>
          <w:rFonts w:eastAsia="Calibri" w:cstheme="minorHAnsi"/>
          <w:bCs/>
          <w:lang w:bidi="ar-SA"/>
        </w:rPr>
      </w:pPr>
      <w:r w:rsidRPr="0033519B">
        <w:rPr>
          <w:rFonts w:eastAsia="Calibri" w:cstheme="minorHAnsi"/>
          <w:bCs/>
          <w:lang w:bidi="ar-SA"/>
        </w:rPr>
        <w:t>Direct impacts to geology and soil quality from Phase 1 sanitary facility construction are expected to be minor in severity and short-term in duration, limited to the active construction period.</w:t>
      </w:r>
    </w:p>
    <w:p w14:paraId="115575D4" w14:textId="77777777" w:rsidR="00E4658B" w:rsidRPr="00D80E90" w:rsidRDefault="00E4658B" w:rsidP="00D80E90">
      <w:pPr>
        <w:widowControl/>
        <w:tabs>
          <w:tab w:val="left" w:pos="540"/>
          <w:tab w:val="left" w:pos="5760"/>
        </w:tabs>
        <w:autoSpaceDE/>
        <w:autoSpaceDN/>
        <w:jc w:val="left"/>
        <w:rPr>
          <w:rFonts w:eastAsia="Calibri" w:cstheme="minorHAnsi"/>
          <w:bCs/>
          <w:lang w:bidi="ar-SA"/>
        </w:rPr>
      </w:pPr>
    </w:p>
    <w:p w14:paraId="1695F333" w14:textId="6B0766BF" w:rsidR="00E4658B" w:rsidRPr="00D80E90" w:rsidRDefault="00E4658B" w:rsidP="00D80E90">
      <w:pPr>
        <w:widowControl/>
        <w:tabs>
          <w:tab w:val="left" w:pos="540"/>
          <w:tab w:val="left" w:pos="5760"/>
        </w:tabs>
        <w:autoSpaceDE/>
        <w:autoSpaceDN/>
        <w:jc w:val="left"/>
        <w:rPr>
          <w:rFonts w:eastAsia="Calibri" w:cstheme="minorHAnsi"/>
          <w:b/>
          <w:lang w:bidi="ar-SA"/>
        </w:rPr>
      </w:pPr>
      <w:r w:rsidRPr="00D80E90">
        <w:rPr>
          <w:rFonts w:eastAsia="Calibri" w:cstheme="minorHAnsi"/>
          <w:b/>
          <w:lang w:bidi="ar-SA"/>
        </w:rPr>
        <w:t>Secondary Impacts:</w:t>
      </w:r>
    </w:p>
    <w:p w14:paraId="119FB350" w14:textId="2CCE39EA" w:rsidR="00E4658B" w:rsidRPr="00D80E90" w:rsidRDefault="00E4658B" w:rsidP="00D80E90">
      <w:pPr>
        <w:widowControl/>
        <w:tabs>
          <w:tab w:val="left" w:pos="540"/>
          <w:tab w:val="left" w:pos="5760"/>
        </w:tabs>
        <w:autoSpaceDE/>
        <w:autoSpaceDN/>
        <w:contextualSpacing/>
        <w:jc w:val="left"/>
        <w:rPr>
          <w:rFonts w:eastAsia="Calibri" w:cstheme="minorBidi"/>
          <w:lang w:bidi="ar-SA"/>
        </w:rPr>
      </w:pPr>
      <w:r w:rsidRPr="677B76A2">
        <w:rPr>
          <w:rFonts w:eastAsia="Calibri" w:cstheme="minorBidi"/>
          <w:lang w:bidi="ar-SA"/>
        </w:rPr>
        <w:t xml:space="preserve">Following construction, the utility corridors, retention ponds, and facility sites would be stabilized and, where appropriate, revegetated. The stormwater system is designed to manage runoff and reduce erosion potential within the Phase 1 infrastructure footprint. A Stormwater Maintenance Plan prepared </w:t>
      </w:r>
      <w:r w:rsidRPr="677B76A2">
        <w:rPr>
          <w:rFonts w:eastAsia="Calibri" w:cstheme="minorBidi"/>
          <w:lang w:bidi="ar-SA"/>
        </w:rPr>
        <w:lastRenderedPageBreak/>
        <w:t>in accordance with Circular DEQ</w:t>
      </w:r>
      <w:r w:rsidR="19880B2A" w:rsidRPr="677B76A2">
        <w:rPr>
          <w:rFonts w:eastAsia="Calibri" w:cstheme="minorBidi"/>
          <w:lang w:bidi="ar-SA"/>
        </w:rPr>
        <w:t>-</w:t>
      </w:r>
      <w:r w:rsidRPr="677B76A2">
        <w:rPr>
          <w:rFonts w:eastAsia="Calibri" w:cstheme="minorBidi"/>
          <w:lang w:bidi="ar-SA"/>
        </w:rPr>
        <w:t>8 w</w:t>
      </w:r>
      <w:r w:rsidR="008D34C2" w:rsidRPr="677B76A2">
        <w:rPr>
          <w:rFonts w:eastAsia="Calibri" w:cstheme="minorBidi"/>
          <w:lang w:bidi="ar-SA"/>
        </w:rPr>
        <w:t>ould</w:t>
      </w:r>
      <w:r w:rsidRPr="677B76A2">
        <w:rPr>
          <w:rFonts w:eastAsia="Calibri" w:cstheme="minorBidi"/>
          <w:lang w:bidi="ar-SA"/>
        </w:rPr>
        <w:t xml:space="preserve"> govern long-term inspection and maintenance of stormwater basins and conveyances as part of the Phase 1 system</w:t>
      </w:r>
      <w:r w:rsidR="32620973" w:rsidRPr="677B76A2">
        <w:rPr>
          <w:rFonts w:eastAsia="Calibri" w:cstheme="minorBidi"/>
          <w:lang w:bidi="ar-SA"/>
        </w:rPr>
        <w:t xml:space="preserve"> by the Steamboat Landing Homeowner’s Association</w:t>
      </w:r>
      <w:r w:rsidRPr="677B76A2">
        <w:rPr>
          <w:rFonts w:eastAsia="Calibri" w:cstheme="minorBidi"/>
          <w:lang w:bidi="ar-SA"/>
        </w:rPr>
        <w:t>. These measures are expected to help maintain slope and drainage stability over the life of the facilities.</w:t>
      </w:r>
    </w:p>
    <w:p w14:paraId="36AEB7FD" w14:textId="77777777" w:rsidR="00E4658B" w:rsidRPr="00D80E90" w:rsidRDefault="00E4658B" w:rsidP="00D80E90">
      <w:pPr>
        <w:widowControl/>
        <w:tabs>
          <w:tab w:val="left" w:pos="540"/>
          <w:tab w:val="left" w:pos="5760"/>
        </w:tabs>
        <w:autoSpaceDE/>
        <w:autoSpaceDN/>
        <w:ind w:left="1267"/>
        <w:contextualSpacing/>
        <w:jc w:val="left"/>
        <w:rPr>
          <w:rFonts w:eastAsia="Calibri" w:cstheme="minorHAnsi"/>
          <w:bCs/>
          <w:lang w:bidi="ar-SA"/>
        </w:rPr>
      </w:pPr>
    </w:p>
    <w:p w14:paraId="67D53A07" w14:textId="77777777" w:rsidR="00E4658B" w:rsidRPr="00D80E90" w:rsidRDefault="00E4658B" w:rsidP="00D80E90">
      <w:pPr>
        <w:widowControl/>
        <w:tabs>
          <w:tab w:val="left" w:pos="540"/>
          <w:tab w:val="left" w:pos="5760"/>
        </w:tabs>
        <w:autoSpaceDE/>
        <w:autoSpaceDN/>
        <w:contextualSpacing/>
        <w:jc w:val="left"/>
        <w:rPr>
          <w:rFonts w:eastAsia="Calibri" w:cstheme="minorHAnsi"/>
          <w:bCs/>
          <w:lang w:bidi="ar-SA"/>
        </w:rPr>
      </w:pPr>
      <w:r w:rsidRPr="00D80E90">
        <w:rPr>
          <w:rFonts w:eastAsia="Calibri" w:cstheme="minorHAnsi"/>
          <w:bCs/>
          <w:lang w:bidi="ar-SA"/>
        </w:rPr>
        <w:t>Secondary impacts to geology and soil quality from the Phase 1 sanitary facilities are expected to be minor and localized to the infrastructure footprint, provided that the geotechnical design recommendations are incorporated into construction plans and that post-construction stabilization is completed.</w:t>
      </w:r>
    </w:p>
    <w:p w14:paraId="7A200591" w14:textId="77777777" w:rsidR="00E4658B" w:rsidRPr="00D80E90" w:rsidRDefault="00E4658B" w:rsidP="00D80E90">
      <w:pPr>
        <w:widowControl/>
        <w:tabs>
          <w:tab w:val="left" w:pos="540"/>
          <w:tab w:val="left" w:pos="5760"/>
        </w:tabs>
        <w:autoSpaceDE/>
        <w:autoSpaceDN/>
        <w:jc w:val="left"/>
        <w:rPr>
          <w:rFonts w:eastAsia="Calibri" w:cstheme="minorHAnsi"/>
          <w:b/>
          <w:lang w:bidi="ar-SA"/>
        </w:rPr>
      </w:pPr>
    </w:p>
    <w:p w14:paraId="39828283" w14:textId="6B63B443" w:rsidR="00E4658B" w:rsidRPr="00D80E90" w:rsidRDefault="00E4658B" w:rsidP="00D80E90">
      <w:pPr>
        <w:widowControl/>
        <w:tabs>
          <w:tab w:val="left" w:pos="540"/>
          <w:tab w:val="left" w:pos="5760"/>
        </w:tabs>
        <w:autoSpaceDE/>
        <w:autoSpaceDN/>
        <w:jc w:val="left"/>
        <w:rPr>
          <w:rFonts w:eastAsia="Calibri" w:cstheme="minorHAnsi"/>
          <w:b/>
          <w:lang w:bidi="ar-SA"/>
        </w:rPr>
      </w:pPr>
      <w:r w:rsidRPr="00D80E90">
        <w:rPr>
          <w:rFonts w:eastAsia="Calibri" w:cstheme="minorHAnsi"/>
          <w:b/>
          <w:lang w:bidi="ar-SA"/>
        </w:rPr>
        <w:t>Cumulative Impacts</w:t>
      </w:r>
    </w:p>
    <w:p w14:paraId="5ED5B8B9" w14:textId="0088BE8A" w:rsidR="00E4658B" w:rsidRPr="00D80E90" w:rsidRDefault="00E4658B" w:rsidP="00D80E90">
      <w:pPr>
        <w:widowControl/>
        <w:autoSpaceDE/>
        <w:autoSpaceDN/>
        <w:jc w:val="left"/>
        <w:rPr>
          <w:rFonts w:eastAsia="Calibri" w:cstheme="minorHAnsi"/>
          <w:bCs/>
          <w:lang w:bidi="ar-SA"/>
        </w:rPr>
      </w:pPr>
      <w:r w:rsidRPr="00D80E90">
        <w:rPr>
          <w:rFonts w:eastAsia="Calibri" w:cstheme="minorHAnsi"/>
          <w:bCs/>
          <w:lang w:bidi="ar-SA"/>
        </w:rPr>
        <w:t xml:space="preserve">Past and present activities in the Lakeside area, including existing residential development, Highway 93, and </w:t>
      </w:r>
      <w:r w:rsidR="00021F2D" w:rsidRPr="00D80E90">
        <w:rPr>
          <w:rFonts w:eastAsia="Calibri" w:cstheme="minorHAnsi"/>
          <w:bCs/>
          <w:lang w:bidi="ar-SA"/>
        </w:rPr>
        <w:t>agricultural use</w:t>
      </w:r>
      <w:r w:rsidRPr="00D80E90">
        <w:rPr>
          <w:rFonts w:eastAsia="Calibri" w:cstheme="minorHAnsi"/>
          <w:bCs/>
          <w:lang w:bidi="ar-SA"/>
        </w:rPr>
        <w:t xml:space="preserve">, have resulted in prior soil disturbance and altered drainage patterns. The Phase 1 sanitary facilities would add a localized increment of soil disturbance within a property that has previously been managed for </w:t>
      </w:r>
      <w:r w:rsidR="00B94BFE" w:rsidRPr="00D80E90">
        <w:rPr>
          <w:rFonts w:eastAsia="Calibri" w:cstheme="minorHAnsi"/>
          <w:bCs/>
          <w:lang w:bidi="ar-SA"/>
        </w:rPr>
        <w:t>agricultural use</w:t>
      </w:r>
      <w:r w:rsidRPr="00D80E90">
        <w:rPr>
          <w:rFonts w:eastAsia="Calibri" w:cstheme="minorHAnsi"/>
          <w:bCs/>
          <w:lang w:bidi="ar-SA"/>
        </w:rPr>
        <w:t>.</w:t>
      </w:r>
    </w:p>
    <w:p w14:paraId="481C88F1" w14:textId="77777777" w:rsidR="00E4658B" w:rsidRPr="00D80E90" w:rsidRDefault="00E4658B" w:rsidP="00D80E90">
      <w:pPr>
        <w:widowControl/>
        <w:autoSpaceDE/>
        <w:autoSpaceDN/>
        <w:ind w:left="1260"/>
        <w:jc w:val="left"/>
        <w:rPr>
          <w:rFonts w:eastAsia="Calibri" w:cstheme="minorHAnsi"/>
          <w:bCs/>
          <w:lang w:bidi="ar-SA"/>
        </w:rPr>
      </w:pPr>
    </w:p>
    <w:p w14:paraId="09BE696F" w14:textId="77777777" w:rsidR="00E4658B" w:rsidRPr="00D80E90" w:rsidRDefault="00E4658B" w:rsidP="00D80E90">
      <w:pPr>
        <w:widowControl/>
        <w:autoSpaceDE/>
        <w:autoSpaceDN/>
        <w:jc w:val="left"/>
        <w:rPr>
          <w:rFonts w:eastAsia="Calibri" w:cstheme="minorHAnsi"/>
          <w:bCs/>
          <w:lang w:bidi="ar-SA"/>
        </w:rPr>
      </w:pPr>
      <w:r w:rsidRPr="00D80E90">
        <w:rPr>
          <w:rFonts w:eastAsia="Calibri" w:cstheme="minorHAnsi"/>
          <w:bCs/>
          <w:lang w:bidi="ar-SA"/>
        </w:rPr>
        <w:t>The geotechnical investigations prepared for the property address the Phase 1 site and include analysis of potential hazards. Future phases of the Steamboat Landing development would be subject to separate DEQ review and would need to demonstrate compliance with applicable geotechnical design recommendations at the time of application.</w:t>
      </w:r>
    </w:p>
    <w:p w14:paraId="68DF7FAB" w14:textId="77777777" w:rsidR="00E4658B" w:rsidRPr="00D80E90" w:rsidRDefault="00E4658B" w:rsidP="00D80E90">
      <w:pPr>
        <w:widowControl/>
        <w:autoSpaceDE/>
        <w:autoSpaceDN/>
        <w:ind w:left="1260"/>
        <w:jc w:val="left"/>
        <w:rPr>
          <w:rFonts w:eastAsia="Calibri" w:cstheme="minorHAnsi"/>
          <w:bCs/>
          <w:lang w:bidi="ar-SA"/>
        </w:rPr>
      </w:pPr>
    </w:p>
    <w:p w14:paraId="163B93AD" w14:textId="4310A7C1" w:rsidR="004425EE" w:rsidRPr="00D80E90" w:rsidRDefault="00E4658B" w:rsidP="00D80E90">
      <w:pPr>
        <w:widowControl/>
        <w:autoSpaceDE/>
        <w:autoSpaceDN/>
        <w:jc w:val="left"/>
        <w:rPr>
          <w:rFonts w:eastAsia="Calibri" w:cstheme="minorHAnsi"/>
          <w:bCs/>
          <w:lang w:bidi="ar-SA"/>
        </w:rPr>
      </w:pPr>
      <w:r w:rsidRPr="00D80E90">
        <w:rPr>
          <w:rFonts w:eastAsia="Calibri" w:cstheme="minorHAnsi"/>
          <w:bCs/>
          <w:lang w:bidi="ar-SA"/>
        </w:rPr>
        <w:t>Based on the site-specific geotechnical investigations, the designed voluntary mitigation measures, and the relatively localized footprint of the Phase 1 utility infrastructure, cumulative impacts to geology, soil quality, stability, and moisture from the Phase 1 sanitary facilities are not expected to be significant.</w:t>
      </w:r>
    </w:p>
    <w:p w14:paraId="47301104" w14:textId="2E15F28E" w:rsidR="00B3415D" w:rsidRPr="00D80E90" w:rsidRDefault="00B3415D" w:rsidP="00D80E90">
      <w:pPr>
        <w:rPr>
          <w:rFonts w:cstheme="minorHAnsi"/>
          <w:iCs/>
        </w:rPr>
      </w:pPr>
    </w:p>
    <w:p w14:paraId="3C592675" w14:textId="6D1C9D2E" w:rsidR="009070F9" w:rsidRPr="00880C9D" w:rsidRDefault="00954CC5" w:rsidP="32190E65">
      <w:pPr>
        <w:pStyle w:val="Heading3"/>
        <w:rPr>
          <w:rFonts w:asciiTheme="minorHAnsi" w:hAnsiTheme="minorHAnsi" w:cstheme="minorBidi"/>
        </w:rPr>
      </w:pPr>
      <w:bookmarkStart w:id="42" w:name="_Toc63946618"/>
      <w:bookmarkStart w:id="43" w:name="_Toc138411193"/>
      <w:bookmarkStart w:id="44" w:name="_Toc138411335"/>
      <w:bookmarkStart w:id="45" w:name="_Toc196305908"/>
      <w:bookmarkStart w:id="46" w:name="_Toc1916143474"/>
      <w:bookmarkEnd w:id="41"/>
      <w:r w:rsidRPr="32190E65">
        <w:rPr>
          <w:rFonts w:asciiTheme="minorHAnsi" w:hAnsiTheme="minorHAnsi" w:cstheme="minorBidi"/>
        </w:rPr>
        <w:t>Water Quality</w:t>
      </w:r>
      <w:r w:rsidR="00B3415D" w:rsidRPr="32190E65">
        <w:rPr>
          <w:rFonts w:asciiTheme="minorHAnsi" w:hAnsiTheme="minorHAnsi" w:cstheme="minorBidi"/>
        </w:rPr>
        <w:t xml:space="preserve">, </w:t>
      </w:r>
      <w:r w:rsidRPr="32190E65">
        <w:rPr>
          <w:rFonts w:asciiTheme="minorHAnsi" w:hAnsiTheme="minorHAnsi" w:cstheme="minorBidi"/>
        </w:rPr>
        <w:t>Quantity</w:t>
      </w:r>
      <w:r w:rsidR="00B3415D" w:rsidRPr="32190E65">
        <w:rPr>
          <w:rFonts w:asciiTheme="minorHAnsi" w:hAnsiTheme="minorHAnsi" w:cstheme="minorBidi"/>
        </w:rPr>
        <w:t xml:space="preserve">, </w:t>
      </w:r>
      <w:bookmarkEnd w:id="42"/>
      <w:bookmarkEnd w:id="43"/>
      <w:bookmarkEnd w:id="44"/>
      <w:r w:rsidRPr="32190E65">
        <w:rPr>
          <w:rFonts w:asciiTheme="minorHAnsi" w:hAnsiTheme="minorHAnsi" w:cstheme="minorBidi"/>
        </w:rPr>
        <w:t>And Distribution</w:t>
      </w:r>
      <w:bookmarkEnd w:id="45"/>
      <w:bookmarkEnd w:id="46"/>
    </w:p>
    <w:p w14:paraId="286FF35C" w14:textId="77777777" w:rsidR="00097B58" w:rsidRPr="00D80E90" w:rsidRDefault="00097B58" w:rsidP="00D80E90">
      <w:pPr>
        <w:ind w:left="360"/>
        <w:rPr>
          <w:rFonts w:cstheme="minorHAnsi"/>
          <w:b/>
          <w:bCs/>
        </w:rPr>
      </w:pPr>
      <w:bookmarkStart w:id="47" w:name="_Hlk185236395"/>
    </w:p>
    <w:p w14:paraId="4C981026" w14:textId="037130F6" w:rsidR="00DC374B" w:rsidRPr="00D80E90" w:rsidRDefault="00DC374B" w:rsidP="00D80E90">
      <w:pPr>
        <w:rPr>
          <w:rFonts w:cstheme="minorHAnsi"/>
          <w:b/>
          <w:bCs/>
        </w:rPr>
      </w:pPr>
      <w:r w:rsidRPr="00D80E90">
        <w:rPr>
          <w:rFonts w:cstheme="minorHAnsi"/>
          <w:b/>
          <w:bCs/>
        </w:rPr>
        <w:t>Affected Environment</w:t>
      </w:r>
    </w:p>
    <w:bookmarkEnd w:id="47"/>
    <w:p w14:paraId="4623829A" w14:textId="37C4F08E" w:rsidR="00504611" w:rsidRPr="00D80E90" w:rsidRDefault="004048B8" w:rsidP="6CDE8631">
      <w:pPr>
        <w:rPr>
          <w:rFonts w:cstheme="minorBidi"/>
          <w:color w:val="000000" w:themeColor="text1"/>
        </w:rPr>
      </w:pPr>
      <w:r w:rsidRPr="6CDE8631">
        <w:rPr>
          <w:rFonts w:cstheme="minorBidi"/>
          <w:color w:val="000000" w:themeColor="text1"/>
        </w:rPr>
        <w:t>The Phase 1 infrastructure footprint is located on the northern</w:t>
      </w:r>
      <w:r w:rsidR="620BDE45" w:rsidRPr="6CDE8631">
        <w:rPr>
          <w:rFonts w:cstheme="minorBidi"/>
          <w:color w:val="000000" w:themeColor="text1"/>
        </w:rPr>
        <w:t xml:space="preserve"> and northeastern</w:t>
      </w:r>
      <w:r w:rsidRPr="6CDE8631">
        <w:rPr>
          <w:rFonts w:cstheme="minorBidi"/>
          <w:color w:val="000000" w:themeColor="text1"/>
        </w:rPr>
        <w:t xml:space="preserve"> portion of the Steamboat Landing property, in proximity to Somers Road and Sunnybrook Lane, and is situated upgradient from Flathead Lake with the closest point of Phase 1 infrastructure approximately 0.</w:t>
      </w:r>
      <w:r w:rsidR="4C4AB1B5" w:rsidRPr="6CDE8631">
        <w:rPr>
          <w:rFonts w:cstheme="minorBidi"/>
          <w:color w:val="000000" w:themeColor="text1"/>
        </w:rPr>
        <w:t>2</w:t>
      </w:r>
      <w:r w:rsidRPr="6CDE8631">
        <w:rPr>
          <w:rFonts w:cstheme="minorBidi"/>
          <w:color w:val="000000" w:themeColor="text1"/>
        </w:rPr>
        <w:t xml:space="preserve"> miles from the lake. There is an existing slough located on the southwestern portion of the property associated with a wetland. Both the slough and wetland are outside of the Phase 1 sanitary infrastructure footprint, and no streambank or Section 404 permitting is anticipated for the Phase 1 sanitary facilities. </w:t>
      </w:r>
    </w:p>
    <w:p w14:paraId="111094EA" w14:textId="77777777" w:rsidR="00504611" w:rsidRPr="00D80E90" w:rsidRDefault="00504611" w:rsidP="00D80E90">
      <w:pPr>
        <w:rPr>
          <w:rFonts w:cstheme="minorHAnsi"/>
          <w:bCs/>
          <w:iCs/>
          <w:color w:val="000000" w:themeColor="text1"/>
        </w:rPr>
      </w:pPr>
    </w:p>
    <w:p w14:paraId="1F0F6F55" w14:textId="2A03CA59" w:rsidR="00504611" w:rsidRPr="00D80E90" w:rsidRDefault="00504611" w:rsidP="00D80E90">
      <w:pPr>
        <w:rPr>
          <w:rFonts w:cstheme="minorHAnsi"/>
          <w:bCs/>
          <w:iCs/>
          <w:color w:val="000000" w:themeColor="text1"/>
        </w:rPr>
      </w:pPr>
      <w:r w:rsidRPr="00D80E90">
        <w:rPr>
          <w:rFonts w:cstheme="minorHAnsi"/>
          <w:bCs/>
          <w:iCs/>
          <w:color w:val="000000" w:themeColor="text1"/>
        </w:rPr>
        <w:t>The BNSF Former Tie Treating Plant Superfund site is located immediately south of the Steamboat Landing property; the relationship of that site to the Phase 1 footprint is addressed in Section 1 (Geology and Soils) and Section 9 (Human Health and Safety) of this EA.</w:t>
      </w:r>
    </w:p>
    <w:p w14:paraId="56D7BFE3" w14:textId="77777777" w:rsidR="00504611" w:rsidRPr="00D80E90" w:rsidRDefault="00504611" w:rsidP="00D80E90">
      <w:pPr>
        <w:rPr>
          <w:rFonts w:cstheme="minorHAnsi"/>
          <w:bCs/>
          <w:iCs/>
          <w:color w:val="000000" w:themeColor="text1"/>
        </w:rPr>
      </w:pPr>
    </w:p>
    <w:p w14:paraId="66DF428B" w14:textId="19969491" w:rsidR="004048B8" w:rsidRPr="00D80E90" w:rsidRDefault="15C284DA" w:rsidP="00D80E90">
      <w:pPr>
        <w:rPr>
          <w:rFonts w:eastAsia="Calibri" w:cstheme="minorHAnsi"/>
        </w:rPr>
      </w:pPr>
      <w:r w:rsidRPr="00D80E90">
        <w:rPr>
          <w:rFonts w:eastAsia="Calibri" w:cstheme="minorHAnsi"/>
        </w:rPr>
        <w:t xml:space="preserve">Phase 1 includes approximately 247,725 square feet of impervious surfaces proposed, the 2-year storm event for Phase 1 would require approximately 19,365 cubic feet of storage. Due to the proximity to Flathead Lake and the slough/wetland to the south of the property bordering the BNSF Superfund site the applicant has proposed approximately 43,962 cubic feet of storage in retention ponds which exceeds the 100-year storm event (approximately 40,456 cubic feet) </w:t>
      </w:r>
      <w:r w:rsidRPr="00D80E90">
        <w:rPr>
          <w:rFonts w:cstheme="minorHAnsi"/>
          <w:color w:val="000000" w:themeColor="text1"/>
        </w:rPr>
        <w:t>reducing the potential for increased runoff to reach downgradient water resources</w:t>
      </w:r>
    </w:p>
    <w:p w14:paraId="1E08B4A0" w14:textId="77777777" w:rsidR="004048B8" w:rsidRPr="00D80E90" w:rsidRDefault="004048B8" w:rsidP="00D80E90">
      <w:pPr>
        <w:rPr>
          <w:rFonts w:cstheme="minorHAnsi"/>
          <w:bCs/>
          <w:iCs/>
          <w:color w:val="000000" w:themeColor="text1"/>
        </w:rPr>
      </w:pPr>
    </w:p>
    <w:p w14:paraId="4F0627B4" w14:textId="2BE3EEA1" w:rsidR="004048B8" w:rsidRPr="00D80E90" w:rsidRDefault="00025C12" w:rsidP="00D80E90">
      <w:pPr>
        <w:rPr>
          <w:rFonts w:cstheme="minorHAnsi"/>
          <w:bCs/>
          <w:iCs/>
          <w:color w:val="000000" w:themeColor="text1"/>
        </w:rPr>
      </w:pPr>
      <w:r w:rsidRPr="00D80E90">
        <w:rPr>
          <w:rFonts w:cstheme="minorHAnsi"/>
          <w:bCs/>
          <w:iCs/>
          <w:color w:val="000000" w:themeColor="text1"/>
        </w:rPr>
        <w:t>The Steamboat Landing preliminary plat approval requires vegetated buffers, building setbacks, and “No Build Zones” along the existing slough and its adjacent wetlands</w:t>
      </w:r>
      <w:r w:rsidR="004048B8" w:rsidRPr="00D80E90">
        <w:rPr>
          <w:rFonts w:cstheme="minorHAnsi"/>
          <w:bCs/>
          <w:iCs/>
          <w:color w:val="000000" w:themeColor="text1"/>
        </w:rPr>
        <w:t xml:space="preserve">. These conditions apply to the broader </w:t>
      </w:r>
      <w:r w:rsidR="004048B8" w:rsidRPr="00D80E90">
        <w:rPr>
          <w:rFonts w:cstheme="minorHAnsi"/>
          <w:bCs/>
          <w:iCs/>
          <w:color w:val="000000" w:themeColor="text1"/>
        </w:rPr>
        <w:lastRenderedPageBreak/>
        <w:t>subdivision and future phases that may be applied for, not to the Phase 1 sanitary infrastructure footprint located outside the designated No Build Zones</w:t>
      </w:r>
      <w:r w:rsidR="00A43228" w:rsidRPr="00D80E90">
        <w:rPr>
          <w:rFonts w:cstheme="minorHAnsi"/>
          <w:bCs/>
          <w:iCs/>
          <w:color w:val="000000" w:themeColor="text1"/>
        </w:rPr>
        <w:t>,</w:t>
      </w:r>
      <w:r w:rsidR="004048B8" w:rsidRPr="00D80E90">
        <w:rPr>
          <w:rFonts w:cstheme="minorHAnsi"/>
          <w:bCs/>
          <w:iCs/>
          <w:color w:val="000000" w:themeColor="text1"/>
        </w:rPr>
        <w:t xml:space="preserve"> </w:t>
      </w:r>
      <w:r w:rsidR="006C4F5D" w:rsidRPr="00D80E90">
        <w:rPr>
          <w:rFonts w:cstheme="minorHAnsi"/>
          <w:bCs/>
          <w:iCs/>
          <w:color w:val="000000" w:themeColor="text1"/>
        </w:rPr>
        <w:t>which are located on the south of the property</w:t>
      </w:r>
      <w:r w:rsidR="004048B8" w:rsidRPr="00D80E90">
        <w:rPr>
          <w:rFonts w:cstheme="minorHAnsi"/>
          <w:bCs/>
          <w:iCs/>
          <w:color w:val="000000" w:themeColor="text1"/>
        </w:rPr>
        <w:t>.</w:t>
      </w:r>
    </w:p>
    <w:p w14:paraId="3A2E0C77" w14:textId="77777777" w:rsidR="004048B8" w:rsidRPr="00D80E90" w:rsidRDefault="004048B8" w:rsidP="00D80E90">
      <w:pPr>
        <w:rPr>
          <w:rFonts w:cstheme="minorHAnsi"/>
          <w:bCs/>
          <w:iCs/>
          <w:color w:val="000000" w:themeColor="text1"/>
        </w:rPr>
      </w:pPr>
    </w:p>
    <w:p w14:paraId="13A11689" w14:textId="77777777" w:rsidR="004048B8" w:rsidRPr="00D80E90" w:rsidRDefault="004048B8" w:rsidP="00D80E90">
      <w:pPr>
        <w:rPr>
          <w:rFonts w:cstheme="minorHAnsi"/>
          <w:bCs/>
          <w:iCs/>
          <w:color w:val="000000" w:themeColor="text1"/>
        </w:rPr>
      </w:pPr>
      <w:r w:rsidRPr="00D80E90">
        <w:rPr>
          <w:rFonts w:cstheme="minorHAnsi"/>
          <w:bCs/>
          <w:iCs/>
          <w:color w:val="000000" w:themeColor="text1"/>
        </w:rPr>
        <w:t>The Phase 1 sanitary infrastructure footprint is located on the along Sunnybrook Lane and Somers, within the northern and eastern portion of the approximately 64-acre Steamboat Landing property. Phase 1 sanitary facilities (mains and stormwater features) are not located in any mapped lakeshore protection zone, lakeshore permit area, or the existing superfund site.</w:t>
      </w:r>
    </w:p>
    <w:p w14:paraId="25EA4F6D" w14:textId="77777777" w:rsidR="004048B8" w:rsidRPr="00D80E90" w:rsidRDefault="004048B8" w:rsidP="00D80E90">
      <w:pPr>
        <w:rPr>
          <w:rFonts w:cstheme="minorHAnsi"/>
          <w:bCs/>
          <w:iCs/>
          <w:color w:val="000000" w:themeColor="text1"/>
        </w:rPr>
      </w:pPr>
    </w:p>
    <w:p w14:paraId="28F5D148" w14:textId="6A15166B" w:rsidR="004048B8" w:rsidRPr="00D80E90" w:rsidRDefault="004048B8" w:rsidP="32190E65">
      <w:pPr>
        <w:rPr>
          <w:rFonts w:cstheme="minorBidi"/>
          <w:color w:val="000000" w:themeColor="text1"/>
        </w:rPr>
      </w:pPr>
      <w:r w:rsidRPr="32190E65">
        <w:rPr>
          <w:rFonts w:cstheme="minorBidi"/>
          <w:color w:val="000000" w:themeColor="text1"/>
        </w:rPr>
        <w:t xml:space="preserve">The Proposed Action includes provision for public sanitary sewer collection extension to the existing Somers County Water and Sewer District </w:t>
      </w:r>
      <w:r w:rsidR="0034026C" w:rsidRPr="32190E65">
        <w:rPr>
          <w:rFonts w:cstheme="minorBidi"/>
          <w:color w:val="000000" w:themeColor="text1"/>
        </w:rPr>
        <w:t xml:space="preserve">(SCWSD) </w:t>
      </w:r>
      <w:r w:rsidRPr="32190E65">
        <w:rPr>
          <w:rFonts w:cstheme="minorBidi"/>
          <w:color w:val="000000" w:themeColor="text1"/>
        </w:rPr>
        <w:t xml:space="preserve">collection system and the </w:t>
      </w:r>
      <w:r w:rsidR="16970CED" w:rsidRPr="32190E65">
        <w:rPr>
          <w:rFonts w:cstheme="minorBidi"/>
          <w:color w:val="000000" w:themeColor="text1"/>
        </w:rPr>
        <w:t xml:space="preserve">existing </w:t>
      </w:r>
      <w:r w:rsidR="0034026C" w:rsidRPr="32190E65">
        <w:rPr>
          <w:rFonts w:cstheme="minorBidi"/>
          <w:color w:val="000000" w:themeColor="text1"/>
        </w:rPr>
        <w:t xml:space="preserve">LCWSD </w:t>
      </w:r>
      <w:r w:rsidR="00C4554F" w:rsidRPr="32190E65">
        <w:rPr>
          <w:rFonts w:cstheme="minorBidi"/>
          <w:color w:val="000000" w:themeColor="text1"/>
        </w:rPr>
        <w:t>WWTF</w:t>
      </w:r>
      <w:r w:rsidRPr="32190E65">
        <w:rPr>
          <w:rFonts w:cstheme="minorBidi"/>
          <w:color w:val="000000" w:themeColor="text1"/>
        </w:rPr>
        <w:t>. Connection to the existing S</w:t>
      </w:r>
      <w:r w:rsidR="00F56E29" w:rsidRPr="32190E65">
        <w:rPr>
          <w:rFonts w:cstheme="minorBidi"/>
          <w:color w:val="000000" w:themeColor="text1"/>
        </w:rPr>
        <w:t>C</w:t>
      </w:r>
      <w:r w:rsidR="002F29CA" w:rsidRPr="32190E65">
        <w:rPr>
          <w:rFonts w:cstheme="minorBidi"/>
          <w:color w:val="000000" w:themeColor="text1"/>
        </w:rPr>
        <w:t>WSD</w:t>
      </w:r>
      <w:r w:rsidRPr="32190E65">
        <w:rPr>
          <w:rFonts w:cstheme="minorBidi"/>
          <w:color w:val="000000" w:themeColor="text1"/>
        </w:rPr>
        <w:t xml:space="preserve"> Public Water System (PWS </w:t>
      </w:r>
      <w:r w:rsidR="5204018F" w:rsidRPr="32190E65">
        <w:rPr>
          <w:rFonts w:cstheme="minorBidi"/>
          <w:color w:val="000000" w:themeColor="text1"/>
        </w:rPr>
        <w:t>MT</w:t>
      </w:r>
      <w:r w:rsidRPr="32190E65">
        <w:rPr>
          <w:rFonts w:cstheme="minorBidi"/>
          <w:color w:val="000000" w:themeColor="text1"/>
        </w:rPr>
        <w:t>000032) is the proposed domestic water source</w:t>
      </w:r>
      <w:r w:rsidR="0034026C" w:rsidRPr="32190E65">
        <w:rPr>
          <w:rFonts w:cstheme="minorBidi"/>
          <w:color w:val="000000" w:themeColor="text1"/>
        </w:rPr>
        <w:t xml:space="preserve">, and </w:t>
      </w:r>
      <w:r w:rsidR="00F56E29" w:rsidRPr="32190E65">
        <w:rPr>
          <w:rFonts w:cstheme="minorBidi"/>
          <w:color w:val="000000" w:themeColor="text1"/>
        </w:rPr>
        <w:t>extensions and connections of the public water and sewer systems would comply with the standards of SCWSD and LCWSD</w:t>
      </w:r>
      <w:r w:rsidRPr="32190E65">
        <w:rPr>
          <w:rFonts w:cstheme="minorBidi"/>
          <w:color w:val="000000" w:themeColor="text1"/>
        </w:rPr>
        <w:t xml:space="preserve">. </w:t>
      </w:r>
    </w:p>
    <w:p w14:paraId="796A71F9" w14:textId="77777777" w:rsidR="004048B8" w:rsidRPr="00D80E90" w:rsidRDefault="004048B8" w:rsidP="00D80E90">
      <w:pPr>
        <w:rPr>
          <w:rFonts w:cstheme="minorHAnsi"/>
          <w:bCs/>
          <w:iCs/>
          <w:color w:val="000000" w:themeColor="text1"/>
        </w:rPr>
      </w:pPr>
    </w:p>
    <w:p w14:paraId="03A34DDA" w14:textId="02EA8008" w:rsidR="004048B8" w:rsidRPr="00D80E90" w:rsidRDefault="004048B8" w:rsidP="00D80E90">
      <w:pPr>
        <w:rPr>
          <w:rFonts w:cstheme="minorHAnsi"/>
          <w:bCs/>
          <w:iCs/>
          <w:color w:val="000000" w:themeColor="text1"/>
        </w:rPr>
      </w:pPr>
      <w:r w:rsidRPr="00D80E90">
        <w:rPr>
          <w:rFonts w:cstheme="minorHAnsi"/>
          <w:bCs/>
          <w:iCs/>
          <w:color w:val="000000" w:themeColor="text1"/>
        </w:rPr>
        <w:t xml:space="preserve">Stormwater infrastructure is proposed within the Proposed Action area with collection and retention facilities with the goal of limiting post-development off-site discharge quantities to pre-development conditions. Stormwater facilities were designed in accordance with Montana DEQ Circular DEQ-8, </w:t>
      </w:r>
      <w:r w:rsidRPr="00D80E90">
        <w:rPr>
          <w:rFonts w:cstheme="minorHAnsi"/>
          <w:bCs/>
          <w:i/>
          <w:iCs/>
          <w:color w:val="000000" w:themeColor="text1"/>
        </w:rPr>
        <w:t>Montana Standards for Subdivision Storm Water Drainage</w:t>
      </w:r>
      <w:r w:rsidRPr="00D80E90">
        <w:rPr>
          <w:rFonts w:cstheme="minorHAnsi"/>
          <w:bCs/>
          <w:iCs/>
          <w:color w:val="000000" w:themeColor="text1"/>
        </w:rPr>
        <w:t xml:space="preserve">. County conditions require a </w:t>
      </w:r>
      <w:r w:rsidR="007569F2" w:rsidRPr="00D80E90">
        <w:rPr>
          <w:rFonts w:cstheme="minorHAnsi"/>
          <w:bCs/>
          <w:iCs/>
          <w:color w:val="000000" w:themeColor="text1"/>
        </w:rPr>
        <w:t>DEQ General Permit for Stormwater Discharges Associated with Construction Activity (General Permit MTR100000) where disturbed area is ≥1 acre</w:t>
      </w:r>
      <w:r w:rsidRPr="00D80E90">
        <w:rPr>
          <w:rFonts w:cstheme="minorHAnsi"/>
          <w:bCs/>
          <w:iCs/>
          <w:color w:val="000000" w:themeColor="text1"/>
        </w:rPr>
        <w:t>, which would control erosion, manage runoff, and reduce sediment and pollutant loading to surface waters. Implementation of centralized wastewater service through the SCWSD, rather than individual on site systems, further reduces the potential for septic effluent to affect nearby surface waters and wetlands compared to dispersed on lot systems serving the same development.</w:t>
      </w:r>
    </w:p>
    <w:p w14:paraId="68CBDACC" w14:textId="2E728E03" w:rsidR="00B3415D" w:rsidRPr="00D80E90" w:rsidRDefault="00B3415D" w:rsidP="00D80E90">
      <w:pPr>
        <w:rPr>
          <w:rFonts w:cstheme="minorHAnsi"/>
        </w:rPr>
      </w:pPr>
    </w:p>
    <w:p w14:paraId="421AE700" w14:textId="77777777" w:rsidR="00B01C2F" w:rsidRPr="00D80E90" w:rsidRDefault="00B01C2F" w:rsidP="00D80E90">
      <w:pPr>
        <w:rPr>
          <w:rFonts w:cstheme="minorHAnsi"/>
          <w:b/>
          <w:bCs/>
          <w:iCs/>
        </w:rPr>
      </w:pPr>
      <w:r w:rsidRPr="00D80E90">
        <w:rPr>
          <w:rFonts w:cstheme="minorHAnsi"/>
          <w:b/>
          <w:bCs/>
          <w:iCs/>
        </w:rPr>
        <w:t>Direct Impacts</w:t>
      </w:r>
    </w:p>
    <w:p w14:paraId="1D1CC78A" w14:textId="2CA0B081" w:rsidR="00B01C2F" w:rsidRPr="00D80E90" w:rsidRDefault="00B01C2F" w:rsidP="1C172795">
      <w:pPr>
        <w:rPr>
          <w:rFonts w:cstheme="minorBidi"/>
        </w:rPr>
      </w:pPr>
      <w:r w:rsidRPr="1C172795">
        <w:rPr>
          <w:rFonts w:cstheme="minorBidi"/>
        </w:rPr>
        <w:t>The Phase 1 sanitary facilities</w:t>
      </w:r>
      <w:r w:rsidR="00E1124A" w:rsidRPr="1C172795">
        <w:rPr>
          <w:rFonts w:cstheme="minorBidi"/>
        </w:rPr>
        <w:t>, including</w:t>
      </w:r>
      <w:r w:rsidRPr="1C172795">
        <w:rPr>
          <w:rFonts w:cstheme="minorBidi"/>
        </w:rPr>
        <w:t xml:space="preserve"> water mains, sewer mains, and stormwater features</w:t>
      </w:r>
      <w:r w:rsidR="00E1124A" w:rsidRPr="1C172795">
        <w:rPr>
          <w:rFonts w:cstheme="minorBidi"/>
        </w:rPr>
        <w:t>,</w:t>
      </w:r>
      <w:r w:rsidRPr="1C172795">
        <w:rPr>
          <w:rFonts w:cstheme="minorBidi"/>
        </w:rPr>
        <w:t xml:space="preserve"> are located within subdivision road corridors, and easements on the northern and eastern portion of the property, and are not proposed within any designated wetland areas, riparian No Build Zones, or lakeshore protection areas. No direct impacts to </w:t>
      </w:r>
      <w:r w:rsidR="001F4F23">
        <w:rPr>
          <w:rFonts w:cstheme="minorBidi"/>
        </w:rPr>
        <w:t>state</w:t>
      </w:r>
      <w:r w:rsidRPr="1C172795">
        <w:rPr>
          <w:rFonts w:cstheme="minorBidi"/>
        </w:rPr>
        <w:t xml:space="preserve"> waters, wetlands, or the existing superfund site are anticipate</w:t>
      </w:r>
      <w:r w:rsidR="602FBE56" w:rsidRPr="1C172795">
        <w:rPr>
          <w:rFonts w:cstheme="minorBidi"/>
        </w:rPr>
        <w:t>d</w:t>
      </w:r>
      <w:r w:rsidRPr="1C172795">
        <w:rPr>
          <w:rFonts w:cstheme="minorBidi"/>
        </w:rPr>
        <w:t xml:space="preserve"> from the Phase 1 sanitary infrastructure.</w:t>
      </w:r>
    </w:p>
    <w:p w14:paraId="741FB91E" w14:textId="77777777" w:rsidR="00B01C2F" w:rsidRPr="00D80E90" w:rsidRDefault="00B01C2F" w:rsidP="00D80E90">
      <w:pPr>
        <w:rPr>
          <w:rFonts w:cstheme="minorHAnsi"/>
          <w:bCs/>
          <w:iCs/>
        </w:rPr>
      </w:pPr>
    </w:p>
    <w:p w14:paraId="000DB8C0" w14:textId="10888456" w:rsidR="00B01C2F" w:rsidRPr="00D80E90" w:rsidRDefault="00B01C2F" w:rsidP="00D80E90">
      <w:pPr>
        <w:rPr>
          <w:rFonts w:cstheme="minorHAnsi"/>
          <w:bCs/>
          <w:iCs/>
        </w:rPr>
      </w:pPr>
      <w:r w:rsidRPr="00D80E90">
        <w:rPr>
          <w:rFonts w:cstheme="minorHAnsi"/>
          <w:bCs/>
          <w:iCs/>
        </w:rPr>
        <w:t xml:space="preserve">Construction-phase trenching, grading, and soil disturbance over </w:t>
      </w:r>
      <w:r w:rsidR="005C72DF" w:rsidRPr="005C72DF">
        <w:rPr>
          <w:rFonts w:cstheme="minorHAnsi"/>
          <w:bCs/>
          <w:iCs/>
        </w:rPr>
        <w:t>approximately 3.2</w:t>
      </w:r>
      <w:r w:rsidRPr="00D80E90">
        <w:rPr>
          <w:rFonts w:cstheme="minorHAnsi"/>
          <w:bCs/>
          <w:iCs/>
        </w:rPr>
        <w:t xml:space="preserve"> acres could temporarily increase erosion and sediment transport risk. These impacts would be minimized through the required construction stormwater permit (General Permit MTR100000) and associated Storm Water Pollution Prevention Plan (SWPPP), which requires implementation of best management practices </w:t>
      </w:r>
      <w:r w:rsidR="00970F6A" w:rsidRPr="00D80E90">
        <w:rPr>
          <w:rFonts w:cstheme="minorHAnsi"/>
          <w:bCs/>
          <w:iCs/>
        </w:rPr>
        <w:t xml:space="preserve">(BMPs) </w:t>
      </w:r>
      <w:r w:rsidRPr="00D80E90">
        <w:rPr>
          <w:rFonts w:cstheme="minorHAnsi"/>
          <w:bCs/>
          <w:iCs/>
        </w:rPr>
        <w:t>including silt fencing, stabilized construction entrances, temporary seeding and mulching, and other controls appropriate to site conditions to minimize erosion and sediment transport from areas disturbed during construction. The SWPPP must include measures necessary to maintain BMPs until final stabilization, including revegetation, of all disturbed areas.</w:t>
      </w:r>
    </w:p>
    <w:p w14:paraId="2975532D" w14:textId="77777777" w:rsidR="00B01C2F" w:rsidRPr="00D80E90" w:rsidRDefault="00B01C2F" w:rsidP="00D80E90">
      <w:pPr>
        <w:rPr>
          <w:rFonts w:cstheme="minorHAnsi"/>
          <w:bCs/>
          <w:iCs/>
        </w:rPr>
      </w:pPr>
    </w:p>
    <w:p w14:paraId="1504AC62" w14:textId="47064FEE" w:rsidR="00B01C2F" w:rsidRPr="00D80E90" w:rsidRDefault="00B01C2F" w:rsidP="6CDE8631">
      <w:pPr>
        <w:rPr>
          <w:rFonts w:cstheme="minorBidi"/>
        </w:rPr>
      </w:pPr>
      <w:r w:rsidRPr="6CDE8631">
        <w:rPr>
          <w:rFonts w:cstheme="minorBidi"/>
        </w:rPr>
        <w:t>The stormwater retention facilities serving Phase 1 are designed in accordance with Circular DEQ-8 to limit post-development off-site discharge rates to pre-development conditions, capturing runoff from the Phase 1 area</w:t>
      </w:r>
      <w:r w:rsidR="0069626C" w:rsidRPr="6CDE8631">
        <w:rPr>
          <w:rFonts w:cstheme="minorBidi"/>
        </w:rPr>
        <w:t>, with retention facilities managing peak flows and reducing the volume of runoff and associated transport of sediment</w:t>
      </w:r>
      <w:r w:rsidRPr="6CDE8631">
        <w:rPr>
          <w:rFonts w:cstheme="minorBidi"/>
        </w:rPr>
        <w:t>. Stormwater runoff from Phase 1 w</w:t>
      </w:r>
      <w:r w:rsidR="00970F6A" w:rsidRPr="6CDE8631">
        <w:rPr>
          <w:rFonts w:cstheme="minorBidi"/>
        </w:rPr>
        <w:t>ould</w:t>
      </w:r>
      <w:r w:rsidRPr="6CDE8631">
        <w:rPr>
          <w:rFonts w:cstheme="minorBidi"/>
        </w:rPr>
        <w:t xml:space="preserve"> be contained within the Phase 1 boundaries by retention facilities. No stormwater runoff </w:t>
      </w:r>
      <w:r w:rsidR="00970F6A" w:rsidRPr="6CDE8631">
        <w:rPr>
          <w:rFonts w:cstheme="minorBidi"/>
        </w:rPr>
        <w:t>would</w:t>
      </w:r>
      <w:r w:rsidRPr="6CDE8631">
        <w:rPr>
          <w:rFonts w:cstheme="minorBidi"/>
        </w:rPr>
        <w:t xml:space="preserve"> be discharged directly to the existing slough that is within the designated superfund site. </w:t>
      </w:r>
    </w:p>
    <w:p w14:paraId="6F55F434" w14:textId="77777777" w:rsidR="00B01C2F" w:rsidRPr="00D80E90" w:rsidRDefault="00B01C2F" w:rsidP="00D80E90">
      <w:pPr>
        <w:rPr>
          <w:rFonts w:cstheme="minorHAnsi"/>
          <w:bCs/>
          <w:iCs/>
        </w:rPr>
      </w:pPr>
    </w:p>
    <w:p w14:paraId="4F866F78" w14:textId="6D734366" w:rsidR="00B01C2F" w:rsidRPr="00D80E90" w:rsidRDefault="00970F6A" w:rsidP="222C3C6B">
      <w:pPr>
        <w:rPr>
          <w:rFonts w:cstheme="minorBidi"/>
        </w:rPr>
      </w:pPr>
      <w:r w:rsidRPr="222C3C6B">
        <w:rPr>
          <w:rFonts w:cstheme="minorBidi"/>
        </w:rPr>
        <w:lastRenderedPageBreak/>
        <w:t>Potable drinking</w:t>
      </w:r>
      <w:r w:rsidR="00B01C2F" w:rsidRPr="222C3C6B">
        <w:rPr>
          <w:rFonts w:cstheme="minorBidi"/>
        </w:rPr>
        <w:t xml:space="preserve"> water w</w:t>
      </w:r>
      <w:r w:rsidRPr="222C3C6B">
        <w:rPr>
          <w:rFonts w:cstheme="minorBidi"/>
        </w:rPr>
        <w:t>ould</w:t>
      </w:r>
      <w:r w:rsidR="00B01C2F" w:rsidRPr="222C3C6B">
        <w:rPr>
          <w:rFonts w:cstheme="minorBidi"/>
        </w:rPr>
        <w:t xml:space="preserve"> be supplied by the SCWSD public water supply system that is served by two existing groundwater wells and a 500,000-gallon storage tank. There w</w:t>
      </w:r>
      <w:r w:rsidRPr="222C3C6B">
        <w:rPr>
          <w:rFonts w:cstheme="minorBidi"/>
        </w:rPr>
        <w:t>ould</w:t>
      </w:r>
      <w:r w:rsidR="00B01C2F" w:rsidRPr="222C3C6B">
        <w:rPr>
          <w:rFonts w:cstheme="minorBidi"/>
        </w:rPr>
        <w:t xml:space="preserve"> be no wells on the subject property. The existing </w:t>
      </w:r>
      <w:r w:rsidR="5600108B" w:rsidRPr="222C3C6B">
        <w:rPr>
          <w:rFonts w:cstheme="minorBidi"/>
        </w:rPr>
        <w:t xml:space="preserve">public water </w:t>
      </w:r>
      <w:r w:rsidR="00B01C2F" w:rsidRPr="222C3C6B">
        <w:rPr>
          <w:rFonts w:cstheme="minorBidi"/>
        </w:rPr>
        <w:t xml:space="preserve">system meets applicable drinking water standards under Circular DEQ-1 and long-term water quality impacts from operation of the Phase 1 public water system are not anticipated. </w:t>
      </w:r>
    </w:p>
    <w:p w14:paraId="736F1CBE" w14:textId="77777777" w:rsidR="00B01C2F" w:rsidRPr="00D80E90" w:rsidRDefault="00B01C2F" w:rsidP="00D80E90">
      <w:pPr>
        <w:rPr>
          <w:rFonts w:cstheme="minorHAnsi"/>
          <w:bCs/>
          <w:iCs/>
        </w:rPr>
      </w:pPr>
    </w:p>
    <w:p w14:paraId="73F19DE0" w14:textId="1BE64FBD" w:rsidR="00B01C2F" w:rsidRPr="00D80E90" w:rsidRDefault="00B01C2F" w:rsidP="222C3C6B">
      <w:pPr>
        <w:rPr>
          <w:rFonts w:cstheme="minorBidi"/>
        </w:rPr>
      </w:pPr>
      <w:r w:rsidRPr="222C3C6B">
        <w:rPr>
          <w:rFonts w:cstheme="minorBidi"/>
        </w:rPr>
        <w:t>The wastewater collection system would convey sanitary wastewater through the SCWSD collection system to the existing LCWSD WWTF for treatment and disposal, which avoids the water quality risks associated with individual on-site septic systems in this setting. No direct groundwater discharge from the Phase 1 sanitary sewer system is proposed. DEQ’s March 28, 2025, capacity analysis for the existing LCWSD WWTF indicates that, based on lagoon storage and winter influent data, the facility has remaining capacity to accept additional EDU allocations, including Phase 1</w:t>
      </w:r>
      <w:r w:rsidR="010BF79E" w:rsidRPr="222C3C6B">
        <w:rPr>
          <w:rFonts w:cstheme="minorBidi"/>
        </w:rPr>
        <w:t xml:space="preserve"> of Steamboat Landing for 60 living units</w:t>
      </w:r>
      <w:r w:rsidRPr="222C3C6B">
        <w:rPr>
          <w:rFonts w:cstheme="minorBidi"/>
        </w:rPr>
        <w:t>, under current operating conditions, with the District’s April 27, 2026, capacity summary continuing to show remaining available capacity.</w:t>
      </w:r>
    </w:p>
    <w:p w14:paraId="1742908A" w14:textId="77777777" w:rsidR="00B01C2F" w:rsidRPr="00D80E90" w:rsidRDefault="00B01C2F" w:rsidP="00D80E90">
      <w:pPr>
        <w:rPr>
          <w:rFonts w:cstheme="minorHAnsi"/>
          <w:bCs/>
          <w:iCs/>
        </w:rPr>
      </w:pPr>
    </w:p>
    <w:p w14:paraId="6FAFC2D7" w14:textId="77777777" w:rsidR="00B01C2F" w:rsidRPr="00D80E90" w:rsidRDefault="00B01C2F" w:rsidP="6E9CE719">
      <w:pPr>
        <w:rPr>
          <w:rFonts w:cstheme="minorBidi"/>
          <w:b/>
          <w:bCs/>
        </w:rPr>
      </w:pPr>
      <w:r w:rsidRPr="6E9CE719">
        <w:rPr>
          <w:rFonts w:cstheme="minorBidi"/>
          <w:b/>
          <w:bCs/>
        </w:rPr>
        <w:t>Secondary Impacts</w:t>
      </w:r>
    </w:p>
    <w:p w14:paraId="7181A248" w14:textId="7211F86F" w:rsidR="00B01C2F" w:rsidRPr="00D80E90" w:rsidRDefault="00B01C2F" w:rsidP="6E9CE719">
      <w:pPr>
        <w:rPr>
          <w:rFonts w:cstheme="minorBidi"/>
        </w:rPr>
      </w:pPr>
      <w:r w:rsidRPr="6E9CE719">
        <w:rPr>
          <w:rFonts w:cstheme="minorBidi"/>
        </w:rPr>
        <w:t>Provision of centralized SCWSD wastewater collection and treatment through LCWSD reduces potential water quality risks that would otherwise be associated with individual on-site wastewater treatment systems in a setting upgradient of Flathead Lake. This centralized approach reduc</w:t>
      </w:r>
      <w:r w:rsidR="005930B2" w:rsidRPr="6E9CE719">
        <w:rPr>
          <w:rFonts w:cstheme="minorBidi"/>
        </w:rPr>
        <w:t>es</w:t>
      </w:r>
      <w:r w:rsidRPr="6E9CE719">
        <w:rPr>
          <w:rFonts w:cstheme="minorBidi"/>
        </w:rPr>
        <w:t xml:space="preserve"> the potential for nutrient and pathogen migration to groundwater and surface waters, including Flathead Lake.</w:t>
      </w:r>
      <w:r w:rsidR="005773FA" w:rsidRPr="6E9CE719">
        <w:rPr>
          <w:rFonts w:cstheme="minorBidi"/>
        </w:rPr>
        <w:t xml:space="preserve"> </w:t>
      </w:r>
      <w:r w:rsidRPr="6E9CE719">
        <w:rPr>
          <w:rFonts w:cstheme="minorBidi"/>
        </w:rPr>
        <w:t xml:space="preserve">Utilizing the existing </w:t>
      </w:r>
      <w:r w:rsidR="005930B2" w:rsidRPr="6E9CE719">
        <w:rPr>
          <w:rFonts w:cstheme="minorBidi"/>
        </w:rPr>
        <w:t>PWS</w:t>
      </w:r>
      <w:r w:rsidRPr="6E9CE719">
        <w:rPr>
          <w:rFonts w:cstheme="minorBidi"/>
        </w:rPr>
        <w:t xml:space="preserve"> </w:t>
      </w:r>
      <w:r w:rsidR="49A8D2EE" w:rsidRPr="6E9CE719">
        <w:rPr>
          <w:rFonts w:cstheme="minorBidi"/>
        </w:rPr>
        <w:t>MT</w:t>
      </w:r>
      <w:r w:rsidR="00BC26D4" w:rsidRPr="6E9CE719">
        <w:rPr>
          <w:rFonts w:cstheme="minorBidi"/>
        </w:rPr>
        <w:t xml:space="preserve">000032 </w:t>
      </w:r>
      <w:r w:rsidRPr="6E9CE719">
        <w:rPr>
          <w:rFonts w:cstheme="minorBidi"/>
        </w:rPr>
        <w:t xml:space="preserve">to serve the Phase 1 lots </w:t>
      </w:r>
      <w:r w:rsidR="00BC26D4" w:rsidRPr="6E9CE719">
        <w:rPr>
          <w:rFonts w:cstheme="minorBidi"/>
        </w:rPr>
        <w:t>would reduce the</w:t>
      </w:r>
      <w:r w:rsidRPr="6E9CE719">
        <w:rPr>
          <w:rFonts w:cstheme="minorBidi"/>
        </w:rPr>
        <w:t xml:space="preserve"> potential </w:t>
      </w:r>
      <w:r w:rsidR="00BC26D4" w:rsidRPr="6E9CE719">
        <w:rPr>
          <w:rFonts w:cstheme="minorBidi"/>
        </w:rPr>
        <w:t>of encountering</w:t>
      </w:r>
      <w:r w:rsidRPr="6E9CE719">
        <w:rPr>
          <w:rFonts w:cstheme="minorBidi"/>
        </w:rPr>
        <w:t xml:space="preserve"> contaminated groundwater within the existing Superfund site by eliminating the need </w:t>
      </w:r>
      <w:r w:rsidR="007729C2" w:rsidRPr="6E9CE719">
        <w:rPr>
          <w:rFonts w:cstheme="minorBidi"/>
        </w:rPr>
        <w:t xml:space="preserve">for </w:t>
      </w:r>
      <w:r w:rsidRPr="6E9CE719">
        <w:rPr>
          <w:rFonts w:cstheme="minorBidi"/>
        </w:rPr>
        <w:t xml:space="preserve">individual wells. </w:t>
      </w:r>
    </w:p>
    <w:p w14:paraId="153B91EE" w14:textId="77777777" w:rsidR="00B01C2F" w:rsidRPr="00D80E90" w:rsidRDefault="00B01C2F" w:rsidP="00D80E90">
      <w:pPr>
        <w:rPr>
          <w:rFonts w:cstheme="minorHAnsi"/>
          <w:bCs/>
          <w:iCs/>
        </w:rPr>
      </w:pPr>
    </w:p>
    <w:p w14:paraId="295A0EFC" w14:textId="765C6BE5" w:rsidR="00B01C2F" w:rsidRDefault="005773FA" w:rsidP="00D80E90">
      <w:pPr>
        <w:rPr>
          <w:rFonts w:cstheme="minorHAnsi"/>
          <w:bCs/>
          <w:iCs/>
        </w:rPr>
      </w:pPr>
      <w:r w:rsidRPr="00D80E90">
        <w:rPr>
          <w:rFonts w:cstheme="minorHAnsi"/>
          <w:bCs/>
          <w:iCs/>
        </w:rPr>
        <w:t xml:space="preserve">This development would incrementally increase impervious surface area and associated stormwater generation within the Phase 1 footprint, which the stormwater system is designed to manage. </w:t>
      </w:r>
      <w:r w:rsidR="00B01C2F" w:rsidRPr="00D80E90">
        <w:rPr>
          <w:rFonts w:cstheme="minorHAnsi"/>
          <w:bCs/>
          <w:iCs/>
        </w:rPr>
        <w:t xml:space="preserve">The Phase 1 sanitary facilities are located upslope and landward of the Flathead Lake shoreline, outside of any lakeshore protection zone, and do not include any discharges to surface water. With centralized collection and treatment of wastewater at the existing LCWSD WWTF, stormwater facilities designed to DEQ-8 standards to manage runoff and limit post-development volumes, no measurable direct impacts to Flathead Lake </w:t>
      </w:r>
      <w:r w:rsidR="00D51483" w:rsidRPr="00D80E90">
        <w:rPr>
          <w:rFonts w:cstheme="minorHAnsi"/>
          <w:bCs/>
          <w:iCs/>
        </w:rPr>
        <w:t xml:space="preserve">or nearby surface waters </w:t>
      </w:r>
      <w:r w:rsidR="00B01C2F" w:rsidRPr="00D80E90">
        <w:rPr>
          <w:rFonts w:cstheme="minorHAnsi"/>
          <w:bCs/>
          <w:iCs/>
        </w:rPr>
        <w:t>are anticipated from Phase 1 sanitary facilities</w:t>
      </w:r>
      <w:r w:rsidR="00D51483" w:rsidRPr="00D80E90">
        <w:rPr>
          <w:rFonts w:cstheme="minorHAnsi"/>
          <w:bCs/>
          <w:iCs/>
        </w:rPr>
        <w:t>.</w:t>
      </w:r>
    </w:p>
    <w:p w14:paraId="31839846" w14:textId="77777777" w:rsidR="001846B5" w:rsidRDefault="001846B5" w:rsidP="00D80E90">
      <w:pPr>
        <w:rPr>
          <w:rFonts w:cstheme="minorHAnsi"/>
          <w:bCs/>
          <w:iCs/>
        </w:rPr>
      </w:pPr>
    </w:p>
    <w:p w14:paraId="5998B524" w14:textId="307B648D" w:rsidR="001846B5" w:rsidRPr="00D80E90" w:rsidRDefault="001846B5" w:rsidP="00D80E90">
      <w:pPr>
        <w:rPr>
          <w:rFonts w:cstheme="minorHAnsi"/>
          <w:bCs/>
          <w:iCs/>
        </w:rPr>
      </w:pPr>
      <w:r w:rsidRPr="001846B5">
        <w:rPr>
          <w:rFonts w:cstheme="minorHAnsi"/>
          <w:bCs/>
          <w:iCs/>
        </w:rPr>
        <w:t>Secondary impacts to water quality from the Phase 1 sanitary facilities are expected to be negligible, as centralized water supply and wastewater service reduce risks otherwise associated with dispersed on-lot systems.</w:t>
      </w:r>
    </w:p>
    <w:p w14:paraId="7EFDA3DF" w14:textId="77777777" w:rsidR="00B01C2F" w:rsidRPr="00D80E90" w:rsidRDefault="00B01C2F" w:rsidP="00D80E90">
      <w:pPr>
        <w:rPr>
          <w:rFonts w:cstheme="minorHAnsi"/>
          <w:bCs/>
          <w:iCs/>
        </w:rPr>
      </w:pPr>
    </w:p>
    <w:p w14:paraId="6384A968" w14:textId="5E4DD7FC" w:rsidR="00B01C2F" w:rsidRPr="00D80E90" w:rsidRDefault="00B01C2F" w:rsidP="00D80E90">
      <w:pPr>
        <w:rPr>
          <w:rFonts w:cstheme="minorHAnsi"/>
          <w:b/>
          <w:bCs/>
          <w:iCs/>
        </w:rPr>
      </w:pPr>
      <w:r w:rsidRPr="00D80E90">
        <w:rPr>
          <w:rFonts w:cstheme="minorHAnsi"/>
          <w:b/>
          <w:bCs/>
          <w:iCs/>
        </w:rPr>
        <w:t>Cumulative Impacts</w:t>
      </w:r>
    </w:p>
    <w:p w14:paraId="7363DD4F" w14:textId="505C5F4A" w:rsidR="00B01C2F" w:rsidRPr="00D80E90" w:rsidRDefault="00B01C2F" w:rsidP="00D80E90">
      <w:pPr>
        <w:rPr>
          <w:rFonts w:cstheme="minorHAnsi"/>
          <w:bCs/>
          <w:iCs/>
        </w:rPr>
      </w:pPr>
      <w:r w:rsidRPr="00D80E90">
        <w:rPr>
          <w:rFonts w:cstheme="minorHAnsi"/>
          <w:bCs/>
          <w:iCs/>
        </w:rPr>
        <w:t>The existing slough and its associated floodplain boundary and wetland on the southwestern portion of the property, while outside the Phase 1 sanitary infrastructure footprint, are subject to Flathead County's required “No Build” designation, as explained in the preliminary plat. The designation and required United States Army Corps of Engineers coordination collectively establish a framework that would protect these water resources from cumulative impacts if future phases</w:t>
      </w:r>
      <w:r w:rsidR="00DB12FF" w:rsidRPr="00D80E90">
        <w:rPr>
          <w:rFonts w:cstheme="minorHAnsi"/>
          <w:bCs/>
          <w:iCs/>
        </w:rPr>
        <w:t xml:space="preserve"> of the subdivision are approved</w:t>
      </w:r>
      <w:r w:rsidRPr="00D80E90">
        <w:rPr>
          <w:rFonts w:cstheme="minorHAnsi"/>
          <w:bCs/>
          <w:iCs/>
        </w:rPr>
        <w:t>. Any future phases would be evaluated by the appropriate authority at the time it is proposed</w:t>
      </w:r>
      <w:r w:rsidR="00405EF3" w:rsidRPr="00D80E90">
        <w:rPr>
          <w:rFonts w:cstheme="minorHAnsi"/>
          <w:bCs/>
          <w:iCs/>
        </w:rPr>
        <w:t>, in accordance with applicable rules</w:t>
      </w:r>
      <w:r w:rsidRPr="00D80E90">
        <w:rPr>
          <w:rFonts w:cstheme="minorHAnsi"/>
          <w:bCs/>
          <w:iCs/>
        </w:rPr>
        <w:t xml:space="preserve">. </w:t>
      </w:r>
      <w:r w:rsidR="00405EF3" w:rsidRPr="00D80E90">
        <w:rPr>
          <w:rFonts w:cstheme="minorHAnsi"/>
          <w:bCs/>
          <w:iCs/>
        </w:rPr>
        <w:t xml:space="preserve">There are no future phases applied for at this time. </w:t>
      </w:r>
    </w:p>
    <w:p w14:paraId="592E1A6E" w14:textId="77777777" w:rsidR="00B01C2F" w:rsidRPr="00D80E90" w:rsidRDefault="00B01C2F" w:rsidP="00D80E90">
      <w:pPr>
        <w:rPr>
          <w:rFonts w:cstheme="minorHAnsi"/>
          <w:bCs/>
          <w:iCs/>
        </w:rPr>
      </w:pPr>
    </w:p>
    <w:p w14:paraId="7F1C1269" w14:textId="77C79B03" w:rsidR="00915609" w:rsidRDefault="00B01C2F" w:rsidP="1C172795">
      <w:pPr>
        <w:rPr>
          <w:rFonts w:cstheme="minorBidi"/>
        </w:rPr>
      </w:pPr>
      <w:r w:rsidRPr="1C172795">
        <w:rPr>
          <w:rFonts w:cstheme="minorBidi"/>
        </w:rPr>
        <w:t>The Somers and Lakeside areas have experienced gradual residential growth, and existing water and sewer infrastructure serves the surrounding community through SCWSD and LCWSD. The Phase 1 water supply system (distribution mains) would be transferred to SCWSD and integrated into the District’s</w:t>
      </w:r>
      <w:r w:rsidR="72C6E285" w:rsidRPr="1C172795">
        <w:rPr>
          <w:rFonts w:cstheme="minorBidi"/>
        </w:rPr>
        <w:t xml:space="preserve"> </w:t>
      </w:r>
      <w:r w:rsidRPr="1C172795">
        <w:rPr>
          <w:rFonts w:cstheme="minorBidi"/>
        </w:rPr>
        <w:t xml:space="preserve">system. The Phase 1 wastewater flows would be conveyed to LCWSD’s existing WWTF, through the </w:t>
      </w:r>
      <w:r w:rsidRPr="1C172795">
        <w:rPr>
          <w:rFonts w:cstheme="minorBidi"/>
        </w:rPr>
        <w:lastRenderedPageBreak/>
        <w:t>SCWSD collection system, which has documented remaining capacity under DEQ’s March 28, 2025, capacity analysis and the District’s April 27, 2026, capacity summary, and is able to accommodate Phase 1 allocations under the Wastewater and Water Service Agreement without expansion of the treatment facility.</w:t>
      </w:r>
      <w:r w:rsidR="00750724" w:rsidRPr="1C172795">
        <w:rPr>
          <w:rFonts w:cstheme="minorBidi"/>
        </w:rPr>
        <w:t xml:space="preserve"> Phase 1 would </w:t>
      </w:r>
      <w:r w:rsidR="006563F5" w:rsidRPr="1C172795">
        <w:rPr>
          <w:rFonts w:cstheme="minorBidi"/>
        </w:rPr>
        <w:t xml:space="preserve">constitute a minor </w:t>
      </w:r>
      <w:r w:rsidR="00915609" w:rsidRPr="1C172795">
        <w:rPr>
          <w:rFonts w:cstheme="minorBidi"/>
        </w:rPr>
        <w:t>increase on demand for</w:t>
      </w:r>
      <w:r w:rsidRPr="1C172795">
        <w:rPr>
          <w:rFonts w:cstheme="minorBidi"/>
        </w:rPr>
        <w:t xml:space="preserve"> the </w:t>
      </w:r>
      <w:r w:rsidR="00915609" w:rsidRPr="1C172795">
        <w:rPr>
          <w:rFonts w:cstheme="minorBidi"/>
        </w:rPr>
        <w:t>PWS</w:t>
      </w:r>
      <w:r w:rsidRPr="1C172795">
        <w:rPr>
          <w:rFonts w:cstheme="minorBidi"/>
        </w:rPr>
        <w:t xml:space="preserve"> and</w:t>
      </w:r>
      <w:r w:rsidR="00915609" w:rsidRPr="1C172795">
        <w:rPr>
          <w:rFonts w:cstheme="minorBidi"/>
        </w:rPr>
        <w:t xml:space="preserve"> </w:t>
      </w:r>
      <w:r w:rsidRPr="1C172795">
        <w:rPr>
          <w:rFonts w:cstheme="minorBidi"/>
        </w:rPr>
        <w:t>LCWSD’s treatment capacit</w:t>
      </w:r>
      <w:r w:rsidR="006563F5" w:rsidRPr="1C172795">
        <w:rPr>
          <w:rFonts w:cstheme="minorBidi"/>
        </w:rPr>
        <w:t>y</w:t>
      </w:r>
      <w:r w:rsidRPr="1C172795">
        <w:rPr>
          <w:rFonts w:cstheme="minorBidi"/>
        </w:rPr>
        <w:t xml:space="preserve">. </w:t>
      </w:r>
    </w:p>
    <w:p w14:paraId="44CF87F8" w14:textId="77777777" w:rsidR="001846B5" w:rsidRDefault="001846B5" w:rsidP="00D80E90">
      <w:pPr>
        <w:rPr>
          <w:rFonts w:cstheme="minorHAnsi"/>
          <w:bCs/>
          <w:iCs/>
        </w:rPr>
      </w:pPr>
    </w:p>
    <w:p w14:paraId="622CD8AE" w14:textId="09B31A1B" w:rsidR="001846B5" w:rsidRPr="00D80E90" w:rsidRDefault="001846B5" w:rsidP="00D80E90">
      <w:pPr>
        <w:rPr>
          <w:rFonts w:cstheme="minorHAnsi"/>
          <w:bCs/>
          <w:iCs/>
        </w:rPr>
      </w:pPr>
      <w:r w:rsidRPr="001846B5">
        <w:rPr>
          <w:rFonts w:cstheme="minorHAnsi"/>
          <w:bCs/>
          <w:iCs/>
        </w:rPr>
        <w:t>Cumulative impacts to water quality, quantity, and distribution from the Phase 1 sanitary facilities are not expected to be significant.</w:t>
      </w:r>
    </w:p>
    <w:p w14:paraId="399A4965" w14:textId="77777777" w:rsidR="006417A2" w:rsidRPr="00D80E90" w:rsidRDefault="006417A2" w:rsidP="00D80E90">
      <w:pPr>
        <w:rPr>
          <w:rFonts w:cstheme="minorHAnsi"/>
          <w:bCs/>
          <w:i/>
        </w:rPr>
      </w:pPr>
    </w:p>
    <w:p w14:paraId="0DAF8490" w14:textId="6810DF41" w:rsidR="00B3415D" w:rsidRPr="00880C9D" w:rsidRDefault="00954CC5" w:rsidP="32190E65">
      <w:pPr>
        <w:pStyle w:val="Heading3"/>
        <w:rPr>
          <w:rFonts w:asciiTheme="minorHAnsi" w:eastAsiaTheme="minorEastAsia" w:hAnsiTheme="minorHAnsi" w:cstheme="minorBidi"/>
        </w:rPr>
      </w:pPr>
      <w:bookmarkStart w:id="48" w:name="_Toc196305909"/>
      <w:bookmarkStart w:id="49" w:name="_Toc649373756"/>
      <w:r w:rsidRPr="32190E65">
        <w:rPr>
          <w:rFonts w:asciiTheme="minorHAnsi" w:hAnsiTheme="minorHAnsi" w:cstheme="minorBidi"/>
        </w:rPr>
        <w:t>Air Quality</w:t>
      </w:r>
      <w:bookmarkEnd w:id="48"/>
      <w:bookmarkEnd w:id="49"/>
    </w:p>
    <w:p w14:paraId="056D6990" w14:textId="77777777" w:rsidR="002D6196" w:rsidRPr="00D80E90" w:rsidRDefault="002D6196" w:rsidP="00D80E90">
      <w:pPr>
        <w:ind w:left="360"/>
        <w:rPr>
          <w:rFonts w:cstheme="minorHAnsi"/>
          <w:b/>
          <w:bCs/>
        </w:rPr>
      </w:pPr>
      <w:bookmarkStart w:id="50" w:name="_Hlk185236454"/>
    </w:p>
    <w:p w14:paraId="247C0039" w14:textId="3AA8740F" w:rsidR="00B3415D" w:rsidRPr="00D80E90" w:rsidRDefault="00DC374B" w:rsidP="00D80E90">
      <w:pPr>
        <w:rPr>
          <w:rFonts w:cstheme="minorHAnsi"/>
          <w:b/>
          <w:bCs/>
        </w:rPr>
      </w:pPr>
      <w:r w:rsidRPr="00D80E90">
        <w:rPr>
          <w:rFonts w:cstheme="minorHAnsi"/>
          <w:b/>
          <w:bCs/>
        </w:rPr>
        <w:t>Affected Environment</w:t>
      </w:r>
      <w:bookmarkEnd w:id="50"/>
    </w:p>
    <w:p w14:paraId="22C30835" w14:textId="77777777" w:rsidR="00B97C49" w:rsidRPr="00D80E90" w:rsidRDefault="00B97C49" w:rsidP="00D80E90">
      <w:pPr>
        <w:widowControl/>
        <w:tabs>
          <w:tab w:val="left" w:pos="540"/>
          <w:tab w:val="left" w:pos="5760"/>
        </w:tabs>
        <w:autoSpaceDE/>
        <w:autoSpaceDN/>
        <w:jc w:val="left"/>
        <w:rPr>
          <w:rFonts w:eastAsia="Calibri" w:cstheme="minorHAnsi"/>
          <w:bCs/>
          <w:lang w:bidi="ar-SA"/>
        </w:rPr>
      </w:pPr>
      <w:r w:rsidRPr="00D80E90">
        <w:rPr>
          <w:rFonts w:eastAsia="Calibri" w:cstheme="minorHAnsi"/>
          <w:bCs/>
          <w:lang w:bidi="ar-SA"/>
        </w:rPr>
        <w:t>The Steamboat Landing Phase 1 area is located in Flathead County. The Flathead County Air Pollution Control Program has jurisdiction over air quality in this area. The project site is not located within any designated nonattainment or maintenance area for National Ambient Air Quality Standards (NAAQS). No Class I airsheds occur in the immediate vicinity.</w:t>
      </w:r>
    </w:p>
    <w:p w14:paraId="2F1E9293" w14:textId="77777777" w:rsidR="00B97C49" w:rsidRPr="00D80E90" w:rsidRDefault="00B97C49" w:rsidP="00D80E90">
      <w:pPr>
        <w:widowControl/>
        <w:tabs>
          <w:tab w:val="left" w:pos="540"/>
          <w:tab w:val="left" w:pos="5760"/>
        </w:tabs>
        <w:autoSpaceDE/>
        <w:autoSpaceDN/>
        <w:jc w:val="left"/>
        <w:rPr>
          <w:rFonts w:eastAsia="Calibri" w:cstheme="minorHAnsi"/>
          <w:bCs/>
          <w:lang w:bidi="ar-SA"/>
        </w:rPr>
      </w:pPr>
    </w:p>
    <w:p w14:paraId="42E9E985" w14:textId="77777777" w:rsidR="00B97C49" w:rsidRPr="00D80E90" w:rsidRDefault="00B97C49" w:rsidP="00D80E90">
      <w:pPr>
        <w:widowControl/>
        <w:tabs>
          <w:tab w:val="left" w:pos="540"/>
          <w:tab w:val="left" w:pos="5760"/>
        </w:tabs>
        <w:autoSpaceDE/>
        <w:autoSpaceDN/>
        <w:jc w:val="left"/>
        <w:rPr>
          <w:rFonts w:eastAsia="Calibri" w:cstheme="minorHAnsi"/>
          <w:bCs/>
          <w:lang w:bidi="ar-SA"/>
        </w:rPr>
      </w:pPr>
      <w:r w:rsidRPr="00D80E90">
        <w:rPr>
          <w:rFonts w:eastAsia="Calibri" w:cstheme="minorHAnsi"/>
          <w:bCs/>
          <w:lang w:bidi="ar-SA"/>
        </w:rPr>
        <w:t>Air quality is regulated under the federal Clean Air Act, the Montana Clean Air Act (Title 75, chapter 2, MCA), and implementing rules in ARM Title 17, chapter 8. The Flathead County Air Pollution Control Program requires a Dust Control Plan for construction activities, and the SWPPP requires erosion and sediment control BMPs that also help minimize fugitive dust.</w:t>
      </w:r>
    </w:p>
    <w:p w14:paraId="6DC8D89A" w14:textId="4CB95F8E" w:rsidR="00B3415D" w:rsidRPr="00D80E90" w:rsidRDefault="00B3415D" w:rsidP="00D80E90">
      <w:pPr>
        <w:widowControl/>
        <w:adjustRightInd w:val="0"/>
        <w:rPr>
          <w:rFonts w:cstheme="minorHAnsi"/>
          <w:b/>
          <w:bCs/>
        </w:rPr>
      </w:pPr>
    </w:p>
    <w:p w14:paraId="3276E657" w14:textId="77777777" w:rsidR="00B21392" w:rsidRPr="00D80E90" w:rsidRDefault="00B21392" w:rsidP="00D80E90">
      <w:pPr>
        <w:widowControl/>
        <w:adjustRightInd w:val="0"/>
        <w:rPr>
          <w:rFonts w:eastAsiaTheme="minorHAnsi" w:cstheme="minorHAnsi"/>
          <w:b/>
          <w:lang w:bidi="ar-SA"/>
        </w:rPr>
      </w:pPr>
      <w:r w:rsidRPr="00D80E90">
        <w:rPr>
          <w:rFonts w:eastAsiaTheme="minorHAnsi" w:cstheme="minorHAnsi"/>
          <w:b/>
          <w:lang w:bidi="ar-SA"/>
        </w:rPr>
        <w:t>Direct Impacts</w:t>
      </w:r>
    </w:p>
    <w:p w14:paraId="166F715F" w14:textId="43811590" w:rsidR="00B21392" w:rsidRPr="00D80E90" w:rsidRDefault="00B21392" w:rsidP="1C172795">
      <w:pPr>
        <w:widowControl/>
        <w:adjustRightInd w:val="0"/>
        <w:rPr>
          <w:rFonts w:eastAsiaTheme="minorEastAsia" w:cstheme="minorBidi"/>
          <w:lang w:bidi="ar-SA"/>
        </w:rPr>
      </w:pPr>
      <w:r w:rsidRPr="1C172795">
        <w:rPr>
          <w:rFonts w:eastAsiaTheme="minorEastAsia" w:cstheme="minorBidi"/>
          <w:lang w:bidi="ar-SA"/>
        </w:rPr>
        <w:t>Construction of the Phase 1 water, sewer, and stormwater infrastructure would generate short-term emissions from diesel-powered construction equipment (excavators, loaders, trucks) and fugitive dust from soil disturbance during trenching, grading, and facility site preparation.</w:t>
      </w:r>
    </w:p>
    <w:p w14:paraId="4C5D1437" w14:textId="77777777" w:rsidR="00B21392" w:rsidRPr="00D80E90" w:rsidRDefault="00B21392" w:rsidP="00D80E90">
      <w:pPr>
        <w:widowControl/>
        <w:adjustRightInd w:val="0"/>
        <w:rPr>
          <w:rFonts w:eastAsiaTheme="minorHAnsi" w:cstheme="minorHAnsi"/>
          <w:bCs/>
          <w:lang w:bidi="ar-SA"/>
        </w:rPr>
      </w:pPr>
    </w:p>
    <w:p w14:paraId="29DD5F7E" w14:textId="63777F70" w:rsidR="00B21392" w:rsidRDefault="00B21392" w:rsidP="00D80E90">
      <w:pPr>
        <w:widowControl/>
        <w:adjustRightInd w:val="0"/>
        <w:rPr>
          <w:rFonts w:eastAsiaTheme="minorHAnsi" w:cstheme="minorHAnsi"/>
          <w:bCs/>
          <w:lang w:bidi="ar-SA"/>
        </w:rPr>
      </w:pPr>
      <w:r w:rsidRPr="00D80E90">
        <w:rPr>
          <w:rFonts w:eastAsiaTheme="minorHAnsi" w:cstheme="minorHAnsi"/>
          <w:bCs/>
          <w:lang w:bidi="ar-SA"/>
        </w:rPr>
        <w:t>These short-term construction-phase air quality impacts would be temporary, localized to the active construction area, and mi</w:t>
      </w:r>
      <w:r w:rsidR="00977D90" w:rsidRPr="00D80E90">
        <w:rPr>
          <w:rFonts w:eastAsiaTheme="minorHAnsi" w:cstheme="minorHAnsi"/>
          <w:bCs/>
          <w:lang w:bidi="ar-SA"/>
        </w:rPr>
        <w:t>nimized</w:t>
      </w:r>
      <w:r w:rsidRPr="00D80E90">
        <w:rPr>
          <w:rFonts w:eastAsiaTheme="minorHAnsi" w:cstheme="minorHAnsi"/>
          <w:bCs/>
          <w:lang w:bidi="ar-SA"/>
        </w:rPr>
        <w:t xml:space="preserve"> through implementation of the Dust Control Plan required by the Flathead County Air Pollution Control Program and BMPs required by the SWPPP. </w:t>
      </w:r>
      <w:r w:rsidR="00102947" w:rsidRPr="00D80E90">
        <w:rPr>
          <w:rFonts w:eastAsiaTheme="minorHAnsi" w:cstheme="minorHAnsi"/>
          <w:bCs/>
          <w:lang w:bidi="ar-SA"/>
        </w:rPr>
        <w:t xml:space="preserve">These </w:t>
      </w:r>
      <w:r w:rsidRPr="00D80E90">
        <w:rPr>
          <w:rFonts w:eastAsiaTheme="minorHAnsi" w:cstheme="minorHAnsi"/>
          <w:bCs/>
          <w:lang w:bidi="ar-SA"/>
        </w:rPr>
        <w:t>measures</w:t>
      </w:r>
      <w:r w:rsidR="00102947" w:rsidRPr="00D80E90">
        <w:rPr>
          <w:rFonts w:eastAsiaTheme="minorHAnsi" w:cstheme="minorHAnsi"/>
          <w:bCs/>
          <w:lang w:bidi="ar-SA"/>
        </w:rPr>
        <w:t xml:space="preserve"> would</w:t>
      </w:r>
      <w:r w:rsidRPr="00D80E90">
        <w:rPr>
          <w:rFonts w:eastAsiaTheme="minorHAnsi" w:cstheme="minorHAnsi"/>
          <w:bCs/>
          <w:lang w:bidi="ar-SA"/>
        </w:rPr>
        <w:t xml:space="preserve"> include minimizing the area of active disturbance, applying water to access roads and exposed soils, using vehicle tracking pads at construction ingress/egress points, restricting unnecessary travel on unpaved surfaces, and post-construction revegetation of disturbed areas. The contractor must maintain compliance with Montana's Air Quality Act (Title 75, chapter 2, MCA) regarding reasonable precautions to control airborne particulate matter.</w:t>
      </w:r>
    </w:p>
    <w:p w14:paraId="44468A64" w14:textId="77777777" w:rsidR="00950EC4" w:rsidRDefault="00950EC4" w:rsidP="00D80E90">
      <w:pPr>
        <w:widowControl/>
        <w:adjustRightInd w:val="0"/>
        <w:rPr>
          <w:rFonts w:eastAsiaTheme="minorHAnsi" w:cstheme="minorHAnsi"/>
          <w:bCs/>
          <w:lang w:bidi="ar-SA"/>
        </w:rPr>
      </w:pPr>
    </w:p>
    <w:p w14:paraId="3C88AC2A" w14:textId="0D6E4AF9" w:rsidR="00950EC4" w:rsidRPr="00D80E90" w:rsidRDefault="00950EC4" w:rsidP="00D80E90">
      <w:pPr>
        <w:widowControl/>
        <w:adjustRightInd w:val="0"/>
        <w:rPr>
          <w:rFonts w:eastAsiaTheme="minorHAnsi" w:cstheme="minorHAnsi"/>
          <w:bCs/>
          <w:lang w:bidi="ar-SA"/>
        </w:rPr>
      </w:pPr>
      <w:r w:rsidRPr="00950EC4">
        <w:rPr>
          <w:rFonts w:eastAsiaTheme="minorHAnsi" w:cstheme="minorHAnsi"/>
          <w:bCs/>
          <w:lang w:bidi="ar-SA"/>
        </w:rPr>
        <w:t>Direct air quality impacts from Phase 1 construction are expected to be minor in severity and temporary, limited to the active construction period.</w:t>
      </w:r>
    </w:p>
    <w:p w14:paraId="2CA532A0" w14:textId="77777777" w:rsidR="00B21392" w:rsidRPr="00D80E90" w:rsidRDefault="00B21392" w:rsidP="00D80E90">
      <w:pPr>
        <w:widowControl/>
        <w:adjustRightInd w:val="0"/>
        <w:rPr>
          <w:rFonts w:eastAsiaTheme="minorHAnsi" w:cstheme="minorHAnsi"/>
          <w:bCs/>
          <w:lang w:bidi="ar-SA"/>
        </w:rPr>
      </w:pPr>
    </w:p>
    <w:p w14:paraId="5893F366" w14:textId="04C9392F" w:rsidR="00B21392" w:rsidRPr="00D80E90" w:rsidRDefault="00B21392" w:rsidP="00D80E90">
      <w:pPr>
        <w:widowControl/>
        <w:adjustRightInd w:val="0"/>
        <w:rPr>
          <w:rFonts w:eastAsiaTheme="minorHAnsi" w:cstheme="minorHAnsi"/>
          <w:b/>
          <w:lang w:bidi="ar-SA"/>
        </w:rPr>
      </w:pPr>
      <w:r w:rsidRPr="00D80E90">
        <w:rPr>
          <w:rFonts w:eastAsiaTheme="minorHAnsi" w:cstheme="minorHAnsi"/>
          <w:b/>
          <w:lang w:bidi="ar-SA"/>
        </w:rPr>
        <w:t>Secondary Impacts</w:t>
      </w:r>
    </w:p>
    <w:p w14:paraId="3EED70A3" w14:textId="77777777" w:rsidR="00B21392" w:rsidRDefault="00B21392" w:rsidP="00D80E90">
      <w:pPr>
        <w:widowControl/>
        <w:adjustRightInd w:val="0"/>
        <w:rPr>
          <w:rFonts w:eastAsiaTheme="minorHAnsi" w:cstheme="minorHAnsi"/>
          <w:bCs/>
          <w:lang w:bidi="ar-SA"/>
        </w:rPr>
      </w:pPr>
      <w:r w:rsidRPr="00D80E90">
        <w:rPr>
          <w:rFonts w:eastAsiaTheme="minorHAnsi" w:cstheme="minorHAnsi"/>
          <w:bCs/>
          <w:lang w:bidi="ar-SA"/>
        </w:rPr>
        <w:t>Following construction, the Proposed Action facilities would not generate ongoing air emissions. The water supply system, gravity sewer system, and stormwater system operate without combustion sources. Operational vehicle trips for system maintenance would be infrequent and represent a negligible contribution to ambient air quality.</w:t>
      </w:r>
    </w:p>
    <w:p w14:paraId="183E4588" w14:textId="77777777" w:rsidR="00950EC4" w:rsidRDefault="00950EC4" w:rsidP="00D80E90">
      <w:pPr>
        <w:widowControl/>
        <w:adjustRightInd w:val="0"/>
        <w:rPr>
          <w:rFonts w:eastAsiaTheme="minorHAnsi" w:cstheme="minorHAnsi"/>
          <w:bCs/>
          <w:lang w:bidi="ar-SA"/>
        </w:rPr>
      </w:pPr>
    </w:p>
    <w:p w14:paraId="5E39472A" w14:textId="7467918B" w:rsidR="00950EC4" w:rsidRPr="00D80E90" w:rsidRDefault="00950EC4" w:rsidP="00D80E90">
      <w:pPr>
        <w:widowControl/>
        <w:adjustRightInd w:val="0"/>
        <w:rPr>
          <w:rFonts w:eastAsiaTheme="minorHAnsi" w:cstheme="minorHAnsi"/>
          <w:bCs/>
          <w:lang w:bidi="ar-SA"/>
        </w:rPr>
      </w:pPr>
      <w:r w:rsidRPr="00950EC4">
        <w:rPr>
          <w:rFonts w:eastAsiaTheme="minorHAnsi" w:cstheme="minorHAnsi"/>
          <w:bCs/>
          <w:lang w:bidi="ar-SA"/>
        </w:rPr>
        <w:t>Secondary impacts to air quality from operation of the Phase 1 sanitary facilities are expected to be negligible.</w:t>
      </w:r>
    </w:p>
    <w:p w14:paraId="3606FC3A" w14:textId="77777777" w:rsidR="00B21392" w:rsidRPr="00D80E90" w:rsidRDefault="00B21392" w:rsidP="00D80E90">
      <w:pPr>
        <w:widowControl/>
        <w:adjustRightInd w:val="0"/>
        <w:rPr>
          <w:rFonts w:eastAsiaTheme="minorHAnsi" w:cstheme="minorHAnsi"/>
          <w:bCs/>
          <w:lang w:bidi="ar-SA"/>
        </w:rPr>
      </w:pPr>
    </w:p>
    <w:p w14:paraId="4506FCD6" w14:textId="36A365C4" w:rsidR="00B21392" w:rsidRPr="00D80E90" w:rsidRDefault="00B21392" w:rsidP="00D80E90">
      <w:pPr>
        <w:widowControl/>
        <w:adjustRightInd w:val="0"/>
        <w:rPr>
          <w:rFonts w:eastAsiaTheme="minorHAnsi" w:cstheme="minorHAnsi"/>
          <w:b/>
          <w:lang w:bidi="ar-SA"/>
        </w:rPr>
      </w:pPr>
      <w:r w:rsidRPr="00D80E90">
        <w:rPr>
          <w:rFonts w:eastAsiaTheme="minorHAnsi" w:cstheme="minorHAnsi"/>
          <w:b/>
          <w:lang w:bidi="ar-SA"/>
        </w:rPr>
        <w:lastRenderedPageBreak/>
        <w:t>Cumulative Impacts</w:t>
      </w:r>
    </w:p>
    <w:p w14:paraId="381E6753" w14:textId="77777777" w:rsidR="00B21392" w:rsidRDefault="00B21392" w:rsidP="00D80E90">
      <w:pPr>
        <w:widowControl/>
        <w:adjustRightInd w:val="0"/>
        <w:rPr>
          <w:rFonts w:eastAsiaTheme="minorHAnsi" w:cstheme="minorHAnsi"/>
          <w:bCs/>
          <w:lang w:bidi="ar-SA"/>
        </w:rPr>
      </w:pPr>
      <w:r w:rsidRPr="00D80E90">
        <w:rPr>
          <w:rFonts w:eastAsiaTheme="minorHAnsi" w:cstheme="minorHAnsi"/>
          <w:bCs/>
          <w:lang w:bidi="ar-SA"/>
        </w:rPr>
        <w:t>Construction of the Proposed Action facilities would temporarily add localized dust and equipment exhaust to existing background air quality conditions in the Somers area. These construction-phase emissions would be short-term and would not persist after construction is complete and disturbed areas are stabilized. The Phase 1 facilities themselves do not include ongoing combustion sources or other permanent sources of air emissions.</w:t>
      </w:r>
    </w:p>
    <w:p w14:paraId="0392C105" w14:textId="77777777" w:rsidR="00950EC4" w:rsidRDefault="00950EC4" w:rsidP="00D80E90">
      <w:pPr>
        <w:widowControl/>
        <w:adjustRightInd w:val="0"/>
        <w:rPr>
          <w:rFonts w:eastAsiaTheme="minorHAnsi" w:cstheme="minorHAnsi"/>
          <w:bCs/>
          <w:lang w:bidi="ar-SA"/>
        </w:rPr>
      </w:pPr>
    </w:p>
    <w:p w14:paraId="1524EF04" w14:textId="3B8781C4" w:rsidR="00950EC4" w:rsidRPr="00D80E90" w:rsidRDefault="00950EC4" w:rsidP="00D80E90">
      <w:pPr>
        <w:widowControl/>
        <w:adjustRightInd w:val="0"/>
        <w:rPr>
          <w:rFonts w:eastAsiaTheme="minorHAnsi" w:cstheme="minorHAnsi"/>
          <w:bCs/>
          <w:lang w:bidi="ar-SA"/>
        </w:rPr>
      </w:pPr>
      <w:r w:rsidRPr="00950EC4">
        <w:rPr>
          <w:rFonts w:eastAsiaTheme="minorHAnsi" w:cstheme="minorHAnsi"/>
          <w:bCs/>
          <w:lang w:bidi="ar-SA"/>
        </w:rPr>
        <w:t>Cumulative impacts to air quality from the Phase 1 sanitary facilities are not expected to be significant.</w:t>
      </w:r>
    </w:p>
    <w:p w14:paraId="0D4F01B3" w14:textId="77777777" w:rsidR="003162ED" w:rsidRPr="00D80E90" w:rsidRDefault="003162ED" w:rsidP="00D80E90">
      <w:pPr>
        <w:widowControl/>
        <w:adjustRightInd w:val="0"/>
        <w:rPr>
          <w:rFonts w:eastAsiaTheme="minorHAnsi" w:cstheme="minorHAnsi"/>
          <w:lang w:bidi="ar-SA"/>
        </w:rPr>
      </w:pPr>
    </w:p>
    <w:p w14:paraId="4D2A6C74" w14:textId="6FAF6BCE" w:rsidR="00B3415D" w:rsidRPr="00880C9D" w:rsidRDefault="00954CC5" w:rsidP="32190E65">
      <w:pPr>
        <w:pStyle w:val="Heading3"/>
        <w:rPr>
          <w:rFonts w:asciiTheme="minorHAnsi" w:hAnsiTheme="minorHAnsi" w:cstheme="minorBidi"/>
        </w:rPr>
      </w:pPr>
      <w:bookmarkStart w:id="51" w:name="_Toc63946620"/>
      <w:bookmarkStart w:id="52" w:name="_Toc138411195"/>
      <w:bookmarkStart w:id="53" w:name="_Toc138411337"/>
      <w:bookmarkStart w:id="54" w:name="_Toc196305910"/>
      <w:bookmarkStart w:id="55" w:name="_Toc721061646"/>
      <w:r w:rsidRPr="32190E65">
        <w:rPr>
          <w:rFonts w:asciiTheme="minorHAnsi" w:hAnsiTheme="minorHAnsi" w:cstheme="minorBidi"/>
        </w:rPr>
        <w:t>Vegetation Cover</w:t>
      </w:r>
      <w:r w:rsidR="00B3415D" w:rsidRPr="32190E65">
        <w:rPr>
          <w:rFonts w:asciiTheme="minorHAnsi" w:hAnsiTheme="minorHAnsi" w:cstheme="minorBidi"/>
        </w:rPr>
        <w:t xml:space="preserve">, </w:t>
      </w:r>
      <w:bookmarkEnd w:id="51"/>
      <w:bookmarkEnd w:id="52"/>
      <w:bookmarkEnd w:id="53"/>
      <w:r w:rsidRPr="32190E65">
        <w:rPr>
          <w:rFonts w:asciiTheme="minorHAnsi" w:hAnsiTheme="minorHAnsi" w:cstheme="minorBidi"/>
        </w:rPr>
        <w:t>Quantity, and Quality</w:t>
      </w:r>
      <w:bookmarkEnd w:id="54"/>
      <w:bookmarkEnd w:id="55"/>
    </w:p>
    <w:p w14:paraId="1AB48D9C" w14:textId="77777777" w:rsidR="00C80642" w:rsidRPr="00D80E90" w:rsidRDefault="00C80642" w:rsidP="00D80E90">
      <w:pPr>
        <w:ind w:left="360"/>
        <w:rPr>
          <w:rFonts w:cstheme="minorHAnsi"/>
          <w:b/>
          <w:bCs/>
        </w:rPr>
      </w:pPr>
      <w:bookmarkStart w:id="56" w:name="_Hlk185236505"/>
    </w:p>
    <w:p w14:paraId="13506EA4" w14:textId="53FFE301" w:rsidR="00DC374B" w:rsidRPr="00D80E90" w:rsidRDefault="00DC374B" w:rsidP="00D80E90">
      <w:pPr>
        <w:rPr>
          <w:rFonts w:cstheme="minorHAnsi"/>
          <w:b/>
          <w:bCs/>
        </w:rPr>
      </w:pPr>
      <w:r w:rsidRPr="00D80E90">
        <w:rPr>
          <w:rFonts w:cstheme="minorHAnsi"/>
          <w:b/>
          <w:bCs/>
        </w:rPr>
        <w:t>Affected Environment</w:t>
      </w:r>
    </w:p>
    <w:p w14:paraId="42D9E530" w14:textId="71F5FAC3" w:rsidR="0068318F" w:rsidRPr="00D80E90" w:rsidRDefault="00263795" w:rsidP="1C172795">
      <w:pPr>
        <w:rPr>
          <w:rFonts w:cstheme="minorBidi"/>
        </w:rPr>
      </w:pPr>
      <w:r w:rsidRPr="1C172795">
        <w:rPr>
          <w:rFonts w:cstheme="minorBidi"/>
        </w:rPr>
        <w:t>The subject property is mostly grassland that ha</w:t>
      </w:r>
      <w:r w:rsidR="00102947" w:rsidRPr="1C172795">
        <w:rPr>
          <w:rFonts w:cstheme="minorBidi"/>
        </w:rPr>
        <w:t>s</w:t>
      </w:r>
      <w:r w:rsidRPr="1C172795">
        <w:rPr>
          <w:rFonts w:cstheme="minorBidi"/>
        </w:rPr>
        <w:t xml:space="preserve"> previously been farmed. The </w:t>
      </w:r>
      <w:r w:rsidR="2DF826B5" w:rsidRPr="1C172795">
        <w:rPr>
          <w:rFonts w:cstheme="minorBidi"/>
        </w:rPr>
        <w:t xml:space="preserve">NRCS Custom Soil Resource Report </w:t>
      </w:r>
      <w:r w:rsidR="1D8B42D8" w:rsidRPr="1C172795">
        <w:rPr>
          <w:rFonts w:cstheme="minorBidi"/>
        </w:rPr>
        <w:t xml:space="preserve">dated </w:t>
      </w:r>
      <w:r w:rsidR="2DF826B5" w:rsidRPr="1C172795">
        <w:rPr>
          <w:rFonts w:cstheme="minorBidi"/>
        </w:rPr>
        <w:t xml:space="preserve">March 22, </w:t>
      </w:r>
      <w:r w:rsidR="3E372AE0" w:rsidRPr="1C172795">
        <w:rPr>
          <w:rFonts w:cstheme="minorBidi"/>
        </w:rPr>
        <w:t>2022, shows</w:t>
      </w:r>
      <w:r w:rsidRPr="1C172795">
        <w:rPr>
          <w:rFonts w:cstheme="minorBidi"/>
        </w:rPr>
        <w:t xml:space="preserve"> areas of marsh, muck, and peat near the wetland. There are no areas of</w:t>
      </w:r>
      <w:r w:rsidR="00102947" w:rsidRPr="1C172795">
        <w:rPr>
          <w:rFonts w:cstheme="minorBidi"/>
        </w:rPr>
        <w:t xml:space="preserve"> </w:t>
      </w:r>
      <w:r w:rsidRPr="1C172795">
        <w:rPr>
          <w:rFonts w:cstheme="minorBidi"/>
        </w:rPr>
        <w:t>coniferous, deciduous, or mixed forest on the subject property.</w:t>
      </w:r>
      <w:r w:rsidR="0037526F" w:rsidRPr="1C172795">
        <w:rPr>
          <w:rFonts w:cstheme="minorBidi"/>
        </w:rPr>
        <w:t xml:space="preserve"> There are few trees on the property and the critical vegetation within the wetland w</w:t>
      </w:r>
      <w:r w:rsidR="00671677" w:rsidRPr="1C172795">
        <w:rPr>
          <w:rFonts w:cstheme="minorBidi"/>
        </w:rPr>
        <w:t>ould</w:t>
      </w:r>
      <w:r w:rsidR="0037526F" w:rsidRPr="1C172795">
        <w:rPr>
          <w:rFonts w:cstheme="minorBidi"/>
        </w:rPr>
        <w:t xml:space="preserve"> be preserved. The wetlands w</w:t>
      </w:r>
      <w:r w:rsidR="00671677" w:rsidRPr="1C172795">
        <w:rPr>
          <w:rFonts w:cstheme="minorBidi"/>
        </w:rPr>
        <w:t>ould</w:t>
      </w:r>
      <w:r w:rsidR="0037526F" w:rsidRPr="1C172795">
        <w:rPr>
          <w:rFonts w:cstheme="minorBidi"/>
        </w:rPr>
        <w:t xml:space="preserve"> not be disturbed and a 50-foot buffer from the wetland boundary w</w:t>
      </w:r>
      <w:r w:rsidR="00671677" w:rsidRPr="1C172795">
        <w:rPr>
          <w:rFonts w:cstheme="minorBidi"/>
        </w:rPr>
        <w:t>ould</w:t>
      </w:r>
      <w:r w:rsidR="0037526F" w:rsidRPr="1C172795">
        <w:rPr>
          <w:rFonts w:cstheme="minorBidi"/>
        </w:rPr>
        <w:t xml:space="preserve"> be provided, where no buildings w</w:t>
      </w:r>
      <w:r w:rsidR="00671677" w:rsidRPr="1C172795">
        <w:rPr>
          <w:rFonts w:cstheme="minorBidi"/>
        </w:rPr>
        <w:t>ould</w:t>
      </w:r>
      <w:r w:rsidR="0037526F" w:rsidRPr="1C172795">
        <w:rPr>
          <w:rFonts w:cstheme="minorBidi"/>
        </w:rPr>
        <w:t xml:space="preserve"> be </w:t>
      </w:r>
      <w:r w:rsidR="00671677" w:rsidRPr="1C172795">
        <w:rPr>
          <w:rFonts w:cstheme="minorBidi"/>
        </w:rPr>
        <w:t>constructed</w:t>
      </w:r>
      <w:r w:rsidR="0037526F" w:rsidRPr="1C172795">
        <w:rPr>
          <w:rFonts w:cstheme="minorBidi"/>
        </w:rPr>
        <w:t xml:space="preserve">. </w:t>
      </w:r>
    </w:p>
    <w:p w14:paraId="228BB16E" w14:textId="77777777" w:rsidR="0068318F" w:rsidRPr="00D80E90" w:rsidRDefault="0068318F" w:rsidP="00D80E90">
      <w:pPr>
        <w:rPr>
          <w:rFonts w:cstheme="minorHAnsi"/>
        </w:rPr>
      </w:pPr>
    </w:p>
    <w:p w14:paraId="68C6B634" w14:textId="112E00EE" w:rsidR="00A14A84" w:rsidRPr="00D80E90" w:rsidRDefault="0068318F" w:rsidP="00D80E90">
      <w:pPr>
        <w:rPr>
          <w:rFonts w:cstheme="minorHAnsi"/>
        </w:rPr>
      </w:pPr>
      <w:r w:rsidRPr="00D80E90">
        <w:rPr>
          <w:rFonts w:cstheme="minorHAnsi"/>
        </w:rPr>
        <w:t>Noxious weeds are present throughout the subject property. Common noxious weeds in Flathead County include spotted knapweed (Centaurea stoebe), Canada thistle (Cirsium arvense), and common mullein (Verbascum thapsus), all of which are listed on the Montana Noxious Weed List and are subject to the Flathead County Weed Control Program. The presence of noxious weeds on the property was acknowledged in the preliminary plat review, and revegetation in accordance with the Flathead County Weed Control District Revegetation Policy is required as a condition of county plat approval</w:t>
      </w:r>
      <w:r w:rsidR="006A5FAC" w:rsidRPr="00D80E90">
        <w:rPr>
          <w:rFonts w:cstheme="minorHAnsi"/>
        </w:rPr>
        <w:t>.</w:t>
      </w:r>
    </w:p>
    <w:p w14:paraId="5B0E8F15" w14:textId="77777777" w:rsidR="009A2645" w:rsidRPr="00D80E90" w:rsidRDefault="009A2645" w:rsidP="00D80E90">
      <w:pPr>
        <w:rPr>
          <w:rFonts w:cstheme="minorHAnsi"/>
        </w:rPr>
      </w:pPr>
    </w:p>
    <w:p w14:paraId="4344A3AA" w14:textId="42A8C257" w:rsidR="009A2645" w:rsidRPr="00D80E90" w:rsidRDefault="009A2645" w:rsidP="00D80E90">
      <w:pPr>
        <w:rPr>
          <w:rFonts w:cstheme="minorHAnsi"/>
        </w:rPr>
      </w:pPr>
      <w:r w:rsidRPr="00D80E90">
        <w:rPr>
          <w:rFonts w:cstheme="minorHAnsi"/>
        </w:rPr>
        <w:t>A query of the Montana Natural Heritage Program (MTNHP) Environmental Summary for the Somers project area identified several plant Species of Concern with predicted habitat suitability in the broader area, primarily associated with wetland and emergent aquatic environments. These include Carex scoparia (Pointed Broom Sedge; State S1S2), Wolffia columbiana (Columbia Water-meal; S2S3), Dichanthelium acuminatum (Panic Grass; S2S3), and Utricularia intermedia (Flatleaf Bladderwort; S2). These species are wetland-dependent and, based on the MTNHP models</w:t>
      </w:r>
      <w:r w:rsidR="00D04676" w:rsidRPr="00D80E90">
        <w:rPr>
          <w:rFonts w:cstheme="minorHAnsi"/>
        </w:rPr>
        <w:t>,</w:t>
      </w:r>
      <w:r w:rsidRPr="00D80E90">
        <w:rPr>
          <w:rFonts w:cstheme="minorHAnsi"/>
        </w:rPr>
        <w:t xml:space="preserve"> are potentially associated with the wetland and slough habitat on the southwestern portion of the Steamboat Landing property. The Phase 1 sanitary infrastructure footprint is located on the northern and eastern portions of the property in previously farmed upland grassland, outside the wetland boundary and its associated buffer. No site surveys have identified these species within the Phase 1 sanitary infrastructure footprint, and no wetland or emergent vegetation would be disturbed by Phase 1 construction activities.</w:t>
      </w:r>
    </w:p>
    <w:p w14:paraId="6DB5ACF5" w14:textId="77777777" w:rsidR="00B3415D" w:rsidRPr="00D80E90" w:rsidRDefault="00B3415D" w:rsidP="00D80E90">
      <w:pPr>
        <w:rPr>
          <w:rFonts w:cstheme="minorHAnsi"/>
        </w:rPr>
      </w:pPr>
    </w:p>
    <w:bookmarkEnd w:id="56"/>
    <w:p w14:paraId="45C3AB75" w14:textId="77777777" w:rsidR="007646DE" w:rsidRPr="00D80E90" w:rsidRDefault="007646DE" w:rsidP="00D80E90">
      <w:pPr>
        <w:rPr>
          <w:rFonts w:cstheme="minorHAnsi"/>
          <w:b/>
          <w:bCs/>
        </w:rPr>
      </w:pPr>
      <w:r w:rsidRPr="00D80E90">
        <w:rPr>
          <w:rFonts w:cstheme="minorHAnsi"/>
          <w:b/>
          <w:bCs/>
        </w:rPr>
        <w:t>Direct Impacts</w:t>
      </w:r>
    </w:p>
    <w:p w14:paraId="47E8D23E" w14:textId="158C76B6" w:rsidR="00795184" w:rsidRPr="00D80E90" w:rsidRDefault="00795184" w:rsidP="00D80E90">
      <w:pPr>
        <w:rPr>
          <w:rFonts w:cstheme="minorHAnsi"/>
        </w:rPr>
      </w:pPr>
      <w:r w:rsidRPr="00D80E90">
        <w:rPr>
          <w:rFonts w:cstheme="minorHAnsi"/>
        </w:rPr>
        <w:t xml:space="preserve">Construction of the Phase 1 water, sewer, and stormwater infrastructure would directly disturb </w:t>
      </w:r>
      <w:r w:rsidR="005C72DF" w:rsidRPr="005C72DF">
        <w:rPr>
          <w:rFonts w:cstheme="minorHAnsi"/>
        </w:rPr>
        <w:t>approximately 3.2 acres</w:t>
      </w:r>
      <w:r w:rsidRPr="00D80E90">
        <w:rPr>
          <w:rFonts w:cstheme="minorHAnsi"/>
        </w:rPr>
        <w:t xml:space="preserve"> of previously farmed grassland and dryland agricultural land within the road corridors, utility easements, and stormwater retention pond areas on the northern and eastern portions of the property. These areas consist of disturbed, low-quality grassland and agricultural vegetation. No native upland plant communities, riparian areas, or forested areas would be disturbed within the Phase 1 sanitary infrastructure footprint.</w:t>
      </w:r>
      <w:r w:rsidR="00EB27B6" w:rsidRPr="00D80E90">
        <w:rPr>
          <w:rFonts w:cstheme="minorHAnsi"/>
        </w:rPr>
        <w:t xml:space="preserve"> </w:t>
      </w:r>
      <w:r w:rsidRPr="00D80E90">
        <w:rPr>
          <w:rFonts w:cstheme="minorHAnsi"/>
        </w:rPr>
        <w:t xml:space="preserve">Vegetation removal and soil disturbance associated with trenching, grading, and retention pond construction would be temporary within the utility corridors and permanent in areas of hardscape (roads and structures). </w:t>
      </w:r>
    </w:p>
    <w:p w14:paraId="49D66A77" w14:textId="77777777" w:rsidR="00795184" w:rsidRPr="00D80E90" w:rsidRDefault="00795184" w:rsidP="00D80E90">
      <w:pPr>
        <w:rPr>
          <w:rFonts w:cstheme="minorHAnsi"/>
        </w:rPr>
      </w:pPr>
    </w:p>
    <w:p w14:paraId="60786D2D" w14:textId="41BF3E2F" w:rsidR="00481C17" w:rsidRPr="00D80E90" w:rsidRDefault="00795184" w:rsidP="00D80E90">
      <w:pPr>
        <w:rPr>
          <w:rFonts w:cstheme="minorHAnsi"/>
        </w:rPr>
      </w:pPr>
      <w:r w:rsidRPr="00D80E90">
        <w:rPr>
          <w:rFonts w:cstheme="minorHAnsi"/>
        </w:rPr>
        <w:lastRenderedPageBreak/>
        <w:t>Direct impacts to vegetation from Phase 1 sanitary infrastructure construction are expected to be minor and localized, affecting previously disturbed agricultural land of low vegetative quality. No wetland, riparian, or forested vegetation would be directly disturbed.</w:t>
      </w:r>
    </w:p>
    <w:p w14:paraId="08B81DA3" w14:textId="77777777" w:rsidR="00795184" w:rsidRPr="00D80E90" w:rsidRDefault="00795184" w:rsidP="00D80E90">
      <w:pPr>
        <w:rPr>
          <w:rFonts w:cstheme="minorHAnsi"/>
          <w:bCs/>
        </w:rPr>
      </w:pPr>
    </w:p>
    <w:p w14:paraId="4B36401F" w14:textId="77777777" w:rsidR="007646DE" w:rsidRPr="00D80E90" w:rsidRDefault="007646DE" w:rsidP="00D80E90">
      <w:pPr>
        <w:rPr>
          <w:rFonts w:cstheme="minorHAnsi"/>
        </w:rPr>
      </w:pPr>
      <w:r w:rsidRPr="00D80E90">
        <w:rPr>
          <w:rFonts w:cstheme="minorHAnsi"/>
          <w:b/>
        </w:rPr>
        <w:t>Secondary Impacts</w:t>
      </w:r>
    </w:p>
    <w:p w14:paraId="609AA081" w14:textId="3322B009" w:rsidR="00B10C7F" w:rsidRDefault="00B10C7F" w:rsidP="00D80E90">
      <w:pPr>
        <w:rPr>
          <w:rFonts w:cstheme="minorHAnsi"/>
        </w:rPr>
      </w:pPr>
      <w:r w:rsidRPr="00D80E90">
        <w:rPr>
          <w:rFonts w:cstheme="minorHAnsi"/>
        </w:rPr>
        <w:t>Following construction, disturbed areas within the Phase 1 utility corridors and retention pond areas would be stabilized and revegetated with a weed-free seed mix in accordance with the Flathead County Weed Control District Revegetation Policy and the approved Weed Control Plan, as required by Flathead County plat Condition 4. Proper revegetation would help establish perennial ground cover, reduce erosion potential, and limit the spread and establishment of noxious weeds in disturbed areas</w:t>
      </w:r>
      <w:r w:rsidR="007C52AA" w:rsidRPr="00D80E90">
        <w:rPr>
          <w:rFonts w:cstheme="minorHAnsi"/>
        </w:rPr>
        <w:t xml:space="preserve">, which are prone to </w:t>
      </w:r>
      <w:r w:rsidR="001B1BA7" w:rsidRPr="00D80E90">
        <w:rPr>
          <w:rFonts w:cstheme="minorHAnsi"/>
        </w:rPr>
        <w:t xml:space="preserve">noxious weeds. </w:t>
      </w:r>
    </w:p>
    <w:p w14:paraId="56F0AAA9" w14:textId="77777777" w:rsidR="00DF466E" w:rsidRDefault="00DF466E" w:rsidP="00D80E90">
      <w:pPr>
        <w:rPr>
          <w:rFonts w:cstheme="minorHAnsi"/>
        </w:rPr>
      </w:pPr>
    </w:p>
    <w:p w14:paraId="6BBA4434" w14:textId="527D064D" w:rsidR="00DF466E" w:rsidRPr="00D80E90" w:rsidRDefault="00DF466E" w:rsidP="00D80E90">
      <w:pPr>
        <w:rPr>
          <w:rFonts w:cstheme="minorHAnsi"/>
        </w:rPr>
      </w:pPr>
      <w:r w:rsidRPr="00DF466E">
        <w:rPr>
          <w:rFonts w:cstheme="minorHAnsi"/>
        </w:rPr>
        <w:t>Secondary impacts to vegetation from the Phase 1 sanitary facilities are expected to be negligible</w:t>
      </w:r>
      <w:r>
        <w:rPr>
          <w:rFonts w:cstheme="minorHAnsi"/>
        </w:rPr>
        <w:t>.</w:t>
      </w:r>
    </w:p>
    <w:p w14:paraId="587A5A0D" w14:textId="77777777" w:rsidR="00481C17" w:rsidRPr="00D80E90" w:rsidRDefault="00481C17" w:rsidP="00D80E90">
      <w:pPr>
        <w:ind w:left="360"/>
        <w:rPr>
          <w:rFonts w:cstheme="minorHAnsi"/>
          <w:bCs/>
        </w:rPr>
      </w:pPr>
    </w:p>
    <w:p w14:paraId="620D31E9" w14:textId="77777777" w:rsidR="007646DE" w:rsidRPr="00D80E90" w:rsidRDefault="007646DE" w:rsidP="00D80E90">
      <w:pPr>
        <w:rPr>
          <w:rFonts w:cstheme="minorHAnsi"/>
        </w:rPr>
      </w:pPr>
      <w:r w:rsidRPr="00D80E90">
        <w:rPr>
          <w:rFonts w:cstheme="minorHAnsi"/>
          <w:b/>
        </w:rPr>
        <w:t>Cumulative Impacts</w:t>
      </w:r>
    </w:p>
    <w:p w14:paraId="0E54AA9A" w14:textId="00507D8D" w:rsidR="00B10C7F" w:rsidRPr="00D80E90" w:rsidRDefault="00B10C7F" w:rsidP="00D80E90">
      <w:pPr>
        <w:rPr>
          <w:rFonts w:cstheme="minorHAnsi"/>
        </w:rPr>
      </w:pPr>
      <w:r w:rsidRPr="00D80E90">
        <w:rPr>
          <w:rFonts w:cstheme="minorHAnsi"/>
        </w:rPr>
        <w:t xml:space="preserve">The Somers and Lakeside area has experienced ongoing residential and commercial development along the Highway 93 and Somers Road corridors, resulting in the gradual conversion of agricultural land to developed uses. </w:t>
      </w:r>
      <w:r w:rsidR="00403709" w:rsidRPr="00D80E90">
        <w:rPr>
          <w:rFonts w:cstheme="minorHAnsi"/>
        </w:rPr>
        <w:t>The Steamboat Landing property has previously been used for agricultural purposes, and the Phase 1 sanitary infrastructure would affect approximately 3.2 acres of previously disturbed grassland within the utility corridor and stormwater pond footprints.</w:t>
      </w:r>
    </w:p>
    <w:p w14:paraId="186837EE" w14:textId="77777777" w:rsidR="00B10C7F" w:rsidRPr="00D80E90" w:rsidRDefault="00B10C7F" w:rsidP="00D80E90">
      <w:pPr>
        <w:rPr>
          <w:rFonts w:cstheme="minorHAnsi"/>
        </w:rPr>
      </w:pPr>
    </w:p>
    <w:p w14:paraId="14CBA64C" w14:textId="2C94008E" w:rsidR="00481C17" w:rsidRPr="00D80E90" w:rsidRDefault="00B10C7F" w:rsidP="00D80E90">
      <w:pPr>
        <w:rPr>
          <w:rFonts w:cstheme="minorHAnsi"/>
        </w:rPr>
      </w:pPr>
      <w:r w:rsidRPr="00D80E90">
        <w:rPr>
          <w:rFonts w:cstheme="minorHAnsi"/>
        </w:rPr>
        <w:t>Cumulative impacts to vegetation from Phase 1 sanitary facilities are not expected to be significant, given the disturbed, agricultural character of the affected land</w:t>
      </w:r>
      <w:r w:rsidR="00181D1B" w:rsidRPr="00D80E90">
        <w:rPr>
          <w:rFonts w:cstheme="minorHAnsi"/>
        </w:rPr>
        <w:t>.</w:t>
      </w:r>
    </w:p>
    <w:p w14:paraId="34B8C9B3" w14:textId="77777777" w:rsidR="0055761F" w:rsidRPr="00D80E90" w:rsidRDefault="0055761F" w:rsidP="00D80E90">
      <w:pPr>
        <w:rPr>
          <w:rFonts w:cstheme="minorHAnsi"/>
          <w:b/>
        </w:rPr>
      </w:pPr>
    </w:p>
    <w:p w14:paraId="2C6CD0AC" w14:textId="30C25AD9" w:rsidR="00B3415D" w:rsidRPr="00880C9D" w:rsidRDefault="00954CC5" w:rsidP="32190E65">
      <w:pPr>
        <w:pStyle w:val="Heading3"/>
        <w:rPr>
          <w:rFonts w:asciiTheme="minorHAnsi" w:hAnsiTheme="minorHAnsi" w:cstheme="minorBidi"/>
        </w:rPr>
      </w:pPr>
      <w:bookmarkStart w:id="57" w:name="_Toc63946621"/>
      <w:bookmarkStart w:id="58" w:name="_Toc138411196"/>
      <w:bookmarkStart w:id="59" w:name="_Toc138411338"/>
      <w:bookmarkStart w:id="60" w:name="_Toc196305911"/>
      <w:bookmarkStart w:id="61" w:name="_Toc5146638"/>
      <w:r w:rsidRPr="32190E65">
        <w:rPr>
          <w:rFonts w:asciiTheme="minorHAnsi" w:hAnsiTheme="minorHAnsi" w:cstheme="minorBidi"/>
        </w:rPr>
        <w:t>Terrestrial</w:t>
      </w:r>
      <w:r w:rsidR="00B3415D" w:rsidRPr="32190E65">
        <w:rPr>
          <w:rFonts w:asciiTheme="minorHAnsi" w:hAnsiTheme="minorHAnsi" w:cstheme="minorBidi"/>
        </w:rPr>
        <w:t xml:space="preserve">, </w:t>
      </w:r>
      <w:r w:rsidRPr="32190E65">
        <w:rPr>
          <w:rFonts w:asciiTheme="minorHAnsi" w:hAnsiTheme="minorHAnsi" w:cstheme="minorBidi"/>
        </w:rPr>
        <w:t>Avian,</w:t>
      </w:r>
      <w:r w:rsidR="00B3415D" w:rsidRPr="32190E65">
        <w:rPr>
          <w:rFonts w:asciiTheme="minorHAnsi" w:hAnsiTheme="minorHAnsi" w:cstheme="minorBidi"/>
        </w:rPr>
        <w:t xml:space="preserve"> </w:t>
      </w:r>
      <w:r w:rsidRPr="32190E65">
        <w:rPr>
          <w:rFonts w:asciiTheme="minorHAnsi" w:hAnsiTheme="minorHAnsi" w:cstheme="minorBidi"/>
        </w:rPr>
        <w:t>and Aquatic Life</w:t>
      </w:r>
      <w:r w:rsidR="00B3415D" w:rsidRPr="32190E65">
        <w:rPr>
          <w:rFonts w:asciiTheme="minorHAnsi" w:hAnsiTheme="minorHAnsi" w:cstheme="minorBidi"/>
        </w:rPr>
        <w:t xml:space="preserve"> </w:t>
      </w:r>
      <w:bookmarkEnd w:id="57"/>
      <w:bookmarkEnd w:id="58"/>
      <w:bookmarkEnd w:id="59"/>
      <w:r w:rsidRPr="32190E65">
        <w:rPr>
          <w:rFonts w:asciiTheme="minorHAnsi" w:hAnsiTheme="minorHAnsi" w:cstheme="minorBidi"/>
        </w:rPr>
        <w:t>and Habitats</w:t>
      </w:r>
      <w:bookmarkEnd w:id="60"/>
      <w:bookmarkEnd w:id="61"/>
    </w:p>
    <w:p w14:paraId="7A7A398B" w14:textId="183F6475" w:rsidR="00892EE2" w:rsidRPr="00D80E90" w:rsidRDefault="00892EE2" w:rsidP="00D80E90">
      <w:pPr>
        <w:rPr>
          <w:rFonts w:cstheme="minorHAnsi"/>
          <w:b/>
          <w:bCs/>
          <w:i/>
          <w:iCs/>
        </w:rPr>
      </w:pPr>
    </w:p>
    <w:p w14:paraId="082AEAB0" w14:textId="77777777" w:rsidR="00DC374B" w:rsidRPr="00D80E90" w:rsidRDefault="00DC374B" w:rsidP="00D80E90">
      <w:pPr>
        <w:rPr>
          <w:rFonts w:cstheme="minorHAnsi"/>
          <w:b/>
          <w:bCs/>
        </w:rPr>
      </w:pPr>
      <w:bookmarkStart w:id="62" w:name="_Hlk185236528"/>
      <w:r w:rsidRPr="00D80E90">
        <w:rPr>
          <w:rFonts w:cstheme="minorHAnsi"/>
          <w:b/>
          <w:bCs/>
        </w:rPr>
        <w:t>Affected Environment</w:t>
      </w:r>
    </w:p>
    <w:bookmarkEnd w:id="62"/>
    <w:p w14:paraId="01C79D8B" w14:textId="77777777" w:rsidR="00116A26" w:rsidRPr="00D80E90" w:rsidRDefault="00116A26" w:rsidP="00D80E90">
      <w:pPr>
        <w:rPr>
          <w:rFonts w:cstheme="minorHAnsi"/>
        </w:rPr>
      </w:pPr>
      <w:r w:rsidRPr="00D80E90">
        <w:rPr>
          <w:rFonts w:cstheme="minorHAnsi"/>
        </w:rPr>
        <w:t>The Steamboat Landing property supports a variety of common wildlife species typical of agricultural and mixed-use lowland habitats in the Flathead Valley, including white-tailed deer, black bears, various small mammals and rodents, migratory and resident songbirds, raptors, and waterfowl. The property is situated in the broader Flathead Valley ecosystem, which supports diverse wildlife (Montana Fish, Wildlife &amp; Parks, January 19, 2024).</w:t>
      </w:r>
    </w:p>
    <w:p w14:paraId="50D4115E" w14:textId="77777777" w:rsidR="00116A26" w:rsidRPr="00D80E90" w:rsidRDefault="00116A26" w:rsidP="00D80E90">
      <w:pPr>
        <w:rPr>
          <w:rFonts w:cstheme="minorHAnsi"/>
        </w:rPr>
      </w:pPr>
    </w:p>
    <w:p w14:paraId="61F37E50" w14:textId="5C1DEC51" w:rsidR="00116A26" w:rsidRPr="00D80E90" w:rsidRDefault="00116A26" w:rsidP="1C172795">
      <w:pPr>
        <w:rPr>
          <w:rFonts w:cstheme="minorBidi"/>
        </w:rPr>
      </w:pPr>
      <w:r w:rsidRPr="1C172795">
        <w:rPr>
          <w:rFonts w:cstheme="minorBidi"/>
        </w:rPr>
        <w:t>A wetland was delineated on the southwestern portion of the subject property by Morrison-Maierle in September 2022. Montana Fish, Wildlife &amp; Parks (FWP) has identified the wetland as an active waterfowl nesting area. In its January 2024 comment letter on the preliminary plat, FWP confirmed that a pair of Trumpeter Swans (</w:t>
      </w:r>
      <w:r w:rsidRPr="1C172795">
        <w:rPr>
          <w:rFonts w:cstheme="minorBidi"/>
          <w:i/>
          <w:iCs/>
        </w:rPr>
        <w:t>Cygnus buccinator</w:t>
      </w:r>
      <w:r w:rsidRPr="1C172795">
        <w:rPr>
          <w:rFonts w:cstheme="minorBidi"/>
        </w:rPr>
        <w:t>) nests within the wetland and pond complex on the property, and that the adjacent agricultural field provides habitat for migratory birds and upland game birds. Trumpeter Swans are a Montana Species of Concer</w:t>
      </w:r>
      <w:r w:rsidR="00E92CC1" w:rsidRPr="1C172795">
        <w:rPr>
          <w:rFonts w:cstheme="minorBidi"/>
        </w:rPr>
        <w:t>n and</w:t>
      </w:r>
      <w:r w:rsidRPr="1C172795">
        <w:rPr>
          <w:rFonts w:cstheme="minorBidi"/>
        </w:rPr>
        <w:t xml:space="preserve"> protected under the federal Migratory Bird Treaty Act</w:t>
      </w:r>
      <w:r w:rsidR="00B6034C" w:rsidRPr="1C172795">
        <w:rPr>
          <w:rFonts w:cstheme="minorBidi"/>
        </w:rPr>
        <w:t>.</w:t>
      </w:r>
      <w:r w:rsidR="34D38223" w:rsidRPr="1C172795">
        <w:rPr>
          <w:rFonts w:cstheme="minorBidi"/>
        </w:rPr>
        <w:t xml:space="preserve"> </w:t>
      </w:r>
    </w:p>
    <w:p w14:paraId="773581CD" w14:textId="77777777" w:rsidR="00116A26" w:rsidRPr="00D80E90" w:rsidRDefault="00116A26" w:rsidP="00D80E90">
      <w:pPr>
        <w:rPr>
          <w:rFonts w:cstheme="minorHAnsi"/>
        </w:rPr>
      </w:pPr>
    </w:p>
    <w:p w14:paraId="1B76EBDA" w14:textId="01B6FF5C" w:rsidR="00116A26" w:rsidRPr="00D80E90" w:rsidRDefault="00116A26" w:rsidP="6CDE8631">
      <w:pPr>
        <w:tabs>
          <w:tab w:val="num" w:pos="720"/>
        </w:tabs>
        <w:rPr>
          <w:rFonts w:cstheme="minorBidi"/>
        </w:rPr>
      </w:pPr>
      <w:r w:rsidRPr="6CDE8631">
        <w:rPr>
          <w:rFonts w:cstheme="minorBidi"/>
        </w:rPr>
        <w:t>A query of the Montana Natural Heritage Program (MTNHP) Environmental Summary Report for the Somers area identified additional Species of Concern with documented species occurrences or observed records in the broader project area. The following species</w:t>
      </w:r>
      <w:r w:rsidR="00860513" w:rsidRPr="6CDE8631">
        <w:rPr>
          <w:rFonts w:cstheme="minorBidi"/>
        </w:rPr>
        <w:t xml:space="preserve"> had documented occurrences </w:t>
      </w:r>
      <w:r w:rsidR="0088277D" w:rsidRPr="6CDE8631">
        <w:rPr>
          <w:rFonts w:cstheme="minorBidi"/>
        </w:rPr>
        <w:t>based on the MTNHP Report</w:t>
      </w:r>
      <w:r w:rsidRPr="6CDE8631">
        <w:rPr>
          <w:rFonts w:cstheme="minorBidi"/>
        </w:rPr>
        <w:t>:</w:t>
      </w:r>
      <w:r w:rsidR="0088277D" w:rsidRPr="6CDE8631">
        <w:rPr>
          <w:rFonts w:cstheme="minorBidi"/>
        </w:rPr>
        <w:t xml:space="preserve"> </w:t>
      </w:r>
      <w:r w:rsidRPr="6CDE8631">
        <w:rPr>
          <w:rFonts w:cstheme="minorBidi"/>
        </w:rPr>
        <w:t>Bull Trout (</w:t>
      </w:r>
      <w:r w:rsidRPr="6CDE8631">
        <w:rPr>
          <w:rFonts w:cstheme="minorBidi"/>
          <w:i/>
          <w:iCs/>
        </w:rPr>
        <w:t>Salvelinus confluentus</w:t>
      </w:r>
      <w:r w:rsidRPr="6CDE8631">
        <w:rPr>
          <w:rFonts w:cstheme="minorBidi"/>
        </w:rPr>
        <w:t>)</w:t>
      </w:r>
      <w:r w:rsidR="0088277D" w:rsidRPr="6CDE8631">
        <w:rPr>
          <w:rFonts w:cstheme="minorBidi"/>
        </w:rPr>
        <w:t xml:space="preserve">, </w:t>
      </w:r>
      <w:r w:rsidRPr="6CDE8631">
        <w:rPr>
          <w:rFonts w:cstheme="minorBidi"/>
        </w:rPr>
        <w:t>Westslope Cutthroat Trout (</w:t>
      </w:r>
      <w:r w:rsidRPr="6CDE8631">
        <w:rPr>
          <w:rFonts w:cstheme="minorBidi"/>
          <w:i/>
          <w:iCs/>
        </w:rPr>
        <w:t>Oncorhynchus lewisi</w:t>
      </w:r>
      <w:r w:rsidRPr="6CDE8631">
        <w:rPr>
          <w:rFonts w:cstheme="minorBidi"/>
        </w:rPr>
        <w:t>)</w:t>
      </w:r>
      <w:r w:rsidR="0088277D" w:rsidRPr="6CDE8631">
        <w:rPr>
          <w:rFonts w:cstheme="minorBidi"/>
        </w:rPr>
        <w:t xml:space="preserve">, </w:t>
      </w:r>
      <w:r w:rsidRPr="6CDE8631">
        <w:rPr>
          <w:rFonts w:cstheme="minorBidi"/>
        </w:rPr>
        <w:t>Bald Eagle (</w:t>
      </w:r>
      <w:r w:rsidRPr="6CDE8631">
        <w:rPr>
          <w:rFonts w:cstheme="minorBidi"/>
          <w:i/>
          <w:iCs/>
        </w:rPr>
        <w:t>Haliaeetus leucocephalus</w:t>
      </w:r>
      <w:r w:rsidR="0088277D" w:rsidRPr="6CDE8631">
        <w:rPr>
          <w:rFonts w:cstheme="minorBidi"/>
        </w:rPr>
        <w:t xml:space="preserve">), </w:t>
      </w:r>
      <w:r w:rsidRPr="6CDE8631">
        <w:rPr>
          <w:rFonts w:cstheme="minorBidi"/>
        </w:rPr>
        <w:t>Great Blue Heron (</w:t>
      </w:r>
      <w:r w:rsidRPr="6CDE8631">
        <w:rPr>
          <w:rFonts w:cstheme="minorBidi"/>
          <w:i/>
          <w:iCs/>
        </w:rPr>
        <w:t>Ardea herodias</w:t>
      </w:r>
      <w:r w:rsidRPr="6CDE8631">
        <w:rPr>
          <w:rFonts w:cstheme="minorBidi"/>
        </w:rPr>
        <w:t>)</w:t>
      </w:r>
      <w:r w:rsidR="0088277D" w:rsidRPr="6CDE8631">
        <w:rPr>
          <w:rFonts w:cstheme="minorBidi"/>
        </w:rPr>
        <w:t>,</w:t>
      </w:r>
      <w:r w:rsidR="334E3A4E" w:rsidRPr="6CDE8631">
        <w:rPr>
          <w:rFonts w:cstheme="minorBidi"/>
        </w:rPr>
        <w:t xml:space="preserve"> </w:t>
      </w:r>
      <w:r w:rsidR="0088277D" w:rsidRPr="6CDE8631">
        <w:rPr>
          <w:rFonts w:cstheme="minorBidi"/>
        </w:rPr>
        <w:t xml:space="preserve">and </w:t>
      </w:r>
      <w:r w:rsidRPr="6CDE8631">
        <w:rPr>
          <w:rFonts w:cstheme="minorBidi"/>
        </w:rPr>
        <w:t>Grizzly Bear (</w:t>
      </w:r>
      <w:r w:rsidRPr="6CDE8631">
        <w:rPr>
          <w:rFonts w:cstheme="minorBidi"/>
          <w:i/>
          <w:iCs/>
        </w:rPr>
        <w:t>Ursus arctos</w:t>
      </w:r>
      <w:r w:rsidRPr="6CDE8631">
        <w:rPr>
          <w:rFonts w:cstheme="minorBidi"/>
        </w:rPr>
        <w:t>)</w:t>
      </w:r>
      <w:r w:rsidR="0088277D" w:rsidRPr="6CDE8631">
        <w:rPr>
          <w:rFonts w:cstheme="minorBidi"/>
        </w:rPr>
        <w:t>.</w:t>
      </w:r>
    </w:p>
    <w:p w14:paraId="31750E6C" w14:textId="77777777" w:rsidR="00116A26" w:rsidRPr="00D80E90" w:rsidRDefault="00116A26" w:rsidP="00D80E90">
      <w:pPr>
        <w:ind w:left="720"/>
        <w:rPr>
          <w:rFonts w:cstheme="minorHAnsi"/>
        </w:rPr>
      </w:pPr>
    </w:p>
    <w:p w14:paraId="3C42BF78" w14:textId="3A418B1E" w:rsidR="00116A26" w:rsidRPr="00D80E90" w:rsidRDefault="00116A26" w:rsidP="00D80E90">
      <w:pPr>
        <w:rPr>
          <w:rFonts w:cstheme="minorHAnsi"/>
        </w:rPr>
      </w:pPr>
      <w:r w:rsidRPr="00D80E90">
        <w:rPr>
          <w:rFonts w:cstheme="minorHAnsi"/>
        </w:rPr>
        <w:t>Other observed Species of Concern in the broader Somers area include aquatic and wetland-dependent birds such as Black Tern (</w:t>
      </w:r>
      <w:r w:rsidRPr="00D80E90">
        <w:rPr>
          <w:rFonts w:cstheme="minorHAnsi"/>
          <w:i/>
          <w:iCs/>
        </w:rPr>
        <w:t>Chlidonias niger</w:t>
      </w:r>
      <w:r w:rsidRPr="00D80E90">
        <w:rPr>
          <w:rFonts w:cstheme="minorHAnsi"/>
        </w:rPr>
        <w:t>), Horned Grebe (</w:t>
      </w:r>
      <w:r w:rsidRPr="00D80E90">
        <w:rPr>
          <w:rFonts w:cstheme="minorHAnsi"/>
          <w:i/>
          <w:iCs/>
        </w:rPr>
        <w:t>Podiceps auritus</w:t>
      </w:r>
      <w:r w:rsidRPr="00D80E90">
        <w:rPr>
          <w:rFonts w:cstheme="minorHAnsi"/>
        </w:rPr>
        <w:t>), Caspian Tern (</w:t>
      </w:r>
      <w:r w:rsidRPr="00D80E90">
        <w:rPr>
          <w:rFonts w:cstheme="minorHAnsi"/>
          <w:i/>
          <w:iCs/>
        </w:rPr>
        <w:t xml:space="preserve">Hydroprogne </w:t>
      </w:r>
      <w:r w:rsidRPr="00D80E90">
        <w:rPr>
          <w:rFonts w:cstheme="minorHAnsi"/>
          <w:i/>
          <w:iCs/>
        </w:rPr>
        <w:lastRenderedPageBreak/>
        <w:t>caspia</w:t>
      </w:r>
      <w:r w:rsidRPr="00D80E90">
        <w:rPr>
          <w:rFonts w:cstheme="minorHAnsi"/>
        </w:rPr>
        <w:t>), Common Loon (</w:t>
      </w:r>
      <w:r w:rsidRPr="00D80E90">
        <w:rPr>
          <w:rFonts w:cstheme="minorHAnsi"/>
          <w:i/>
          <w:iCs/>
        </w:rPr>
        <w:t>Gavia immer</w:t>
      </w:r>
      <w:r w:rsidRPr="00D80E90">
        <w:rPr>
          <w:rFonts w:cstheme="minorHAnsi"/>
        </w:rPr>
        <w:t>), and American White Pelican (</w:t>
      </w:r>
      <w:r w:rsidRPr="00D80E90">
        <w:rPr>
          <w:rFonts w:cstheme="minorHAnsi"/>
          <w:i/>
          <w:iCs/>
        </w:rPr>
        <w:t>Pelecanus erythrorhynchos</w:t>
      </w:r>
      <w:r w:rsidRPr="00D80E90">
        <w:rPr>
          <w:rFonts w:cstheme="minorHAnsi"/>
        </w:rPr>
        <w:t>), all of which are associated with Flathead Lake and wetland habitats rather than the upland agricultural character of the Phase 1 footprin</w:t>
      </w:r>
      <w:r w:rsidR="0088277D" w:rsidRPr="00D80E90">
        <w:rPr>
          <w:rFonts w:cstheme="minorHAnsi"/>
        </w:rPr>
        <w:t>t</w:t>
      </w:r>
      <w:r w:rsidRPr="00D80E90">
        <w:rPr>
          <w:rFonts w:cstheme="minorHAnsi"/>
        </w:rPr>
        <w:t>.</w:t>
      </w:r>
      <w:r w:rsidR="008C1895" w:rsidRPr="00D80E90">
        <w:rPr>
          <w:rFonts w:cstheme="minorHAnsi"/>
        </w:rPr>
        <w:t xml:space="preserve"> Similarly, Bull Trout habitat exists within Flathead Lake to the south but does not extend into the Phase 1 sanitary infrastructure footprint</w:t>
      </w:r>
      <w:r w:rsidR="00B90003" w:rsidRPr="00D80E90">
        <w:rPr>
          <w:rFonts w:cstheme="minorHAnsi"/>
        </w:rPr>
        <w:t>.</w:t>
      </w:r>
    </w:p>
    <w:p w14:paraId="6BD858EB" w14:textId="77777777" w:rsidR="00116A26" w:rsidRPr="00D80E90" w:rsidRDefault="00116A26" w:rsidP="00D80E90">
      <w:pPr>
        <w:rPr>
          <w:rFonts w:cstheme="minorHAnsi"/>
        </w:rPr>
      </w:pPr>
    </w:p>
    <w:p w14:paraId="2231624C" w14:textId="75481D0A" w:rsidR="00116A26" w:rsidRPr="00D80E90" w:rsidRDefault="00116A26" w:rsidP="00D80E90">
      <w:pPr>
        <w:rPr>
          <w:rFonts w:cstheme="minorHAnsi"/>
        </w:rPr>
      </w:pPr>
      <w:r w:rsidRPr="00D80E90">
        <w:rPr>
          <w:rFonts w:cstheme="minorHAnsi"/>
        </w:rPr>
        <w:t>The preliminary plat designates 2.51 acres of open space for wetland and wildlife protection. Flathead County plat Condition 17 requires that all delineated wetlands be designated as a "No Build Zone" on the final plat, pending a U.S. Army Corps of Engineers-approved wetland delineation. The wetland, its associated pond, and the 2.51-acre open space designation are located on the southwestern portion of the property, outside the Phase 1 sanitary infrastructure footprint.</w:t>
      </w:r>
    </w:p>
    <w:p w14:paraId="2A06E5DB" w14:textId="77777777" w:rsidR="000F4B9B" w:rsidRPr="00D80E90" w:rsidRDefault="000F4B9B" w:rsidP="00D80E90">
      <w:pPr>
        <w:rPr>
          <w:rFonts w:cstheme="minorHAnsi"/>
        </w:rPr>
      </w:pPr>
    </w:p>
    <w:p w14:paraId="1E33D5F6" w14:textId="77777777" w:rsidR="007646DE" w:rsidRPr="00D80E90" w:rsidRDefault="007646DE" w:rsidP="00D80E90">
      <w:pPr>
        <w:rPr>
          <w:rFonts w:cstheme="minorHAnsi"/>
          <w:b/>
          <w:bCs/>
        </w:rPr>
      </w:pPr>
      <w:r w:rsidRPr="00D80E90">
        <w:rPr>
          <w:rFonts w:cstheme="minorHAnsi"/>
          <w:b/>
          <w:bCs/>
        </w:rPr>
        <w:t>Direct Impacts</w:t>
      </w:r>
    </w:p>
    <w:p w14:paraId="68DC4248" w14:textId="6D74346C" w:rsidR="002A4C8B" w:rsidRPr="00D80E90" w:rsidRDefault="002A4C8B" w:rsidP="1C172795">
      <w:pPr>
        <w:rPr>
          <w:rFonts w:cstheme="minorBidi"/>
        </w:rPr>
      </w:pPr>
      <w:r w:rsidRPr="1C172795">
        <w:rPr>
          <w:rFonts w:cstheme="minorBidi"/>
        </w:rPr>
        <w:t xml:space="preserve">The Phase 1 sanitary infrastructure, including water mains, sewer mains, and stormwater retention facilities, </w:t>
      </w:r>
      <w:r w:rsidR="6B31CC57" w:rsidRPr="1C172795">
        <w:rPr>
          <w:rFonts w:cstheme="minorBidi"/>
        </w:rPr>
        <w:t xml:space="preserve">are </w:t>
      </w:r>
      <w:r w:rsidRPr="1C172795">
        <w:rPr>
          <w:rFonts w:cstheme="minorBidi"/>
        </w:rPr>
        <w:t>located within road corridors and utility easements on the northern and eastern portion of the property, which consists of previously disturbed agricultural grassland. No Phase 1 sanitary infrastructure is proposed within or adjacent to the delineated wetland, the wetland open space buffer, any riparian area, or Flathead Lake shoreline.</w:t>
      </w:r>
    </w:p>
    <w:p w14:paraId="64E7BCA4" w14:textId="77777777" w:rsidR="002A4C8B" w:rsidRPr="00D80E90" w:rsidRDefault="002A4C8B" w:rsidP="00D80E90">
      <w:pPr>
        <w:rPr>
          <w:rFonts w:cstheme="minorHAnsi"/>
          <w:bCs/>
        </w:rPr>
      </w:pPr>
    </w:p>
    <w:p w14:paraId="293CBC6A" w14:textId="77158F44" w:rsidR="002A4C8B" w:rsidRPr="00D80E90" w:rsidRDefault="002A4C8B" w:rsidP="00D80E90">
      <w:pPr>
        <w:rPr>
          <w:rFonts w:cstheme="minorHAnsi"/>
          <w:bCs/>
        </w:rPr>
      </w:pPr>
      <w:r w:rsidRPr="00D80E90">
        <w:rPr>
          <w:rFonts w:cstheme="minorHAnsi"/>
          <w:bCs/>
        </w:rPr>
        <w:t xml:space="preserve">Construction activities would temporarily disturb </w:t>
      </w:r>
      <w:r w:rsidR="005C72DF" w:rsidRPr="005C72DF">
        <w:rPr>
          <w:rFonts w:cstheme="minorHAnsi"/>
          <w:bCs/>
        </w:rPr>
        <w:t>approximately 3.2 acres</w:t>
      </w:r>
      <w:r w:rsidR="005C72DF">
        <w:rPr>
          <w:rFonts w:cstheme="minorHAnsi"/>
          <w:bCs/>
        </w:rPr>
        <w:t xml:space="preserve"> </w:t>
      </w:r>
      <w:r w:rsidRPr="00D80E90">
        <w:rPr>
          <w:rFonts w:cstheme="minorHAnsi"/>
          <w:bCs/>
        </w:rPr>
        <w:t xml:space="preserve">of agricultural grassland within the Phase 1 footprint. These disturbed areas provide limited wildlife habitat value due to their prior agricultural use and disturbed character. Construction noise and activity during the construction period </w:t>
      </w:r>
      <w:r w:rsidR="00915FDE" w:rsidRPr="00D80E90">
        <w:rPr>
          <w:rFonts w:cstheme="minorHAnsi"/>
          <w:bCs/>
        </w:rPr>
        <w:t>w</w:t>
      </w:r>
      <w:r w:rsidRPr="00D80E90">
        <w:rPr>
          <w:rFonts w:cstheme="minorHAnsi"/>
          <w:bCs/>
        </w:rPr>
        <w:t>ould temporarily displace wildlife from the immediate construction area. These displacements would be short-term and localized, and wildlife would be expected to return to undisturbed areas of the property and adjacent lands during and after construction.</w:t>
      </w:r>
    </w:p>
    <w:p w14:paraId="1A150A5F" w14:textId="77777777" w:rsidR="002A4C8B" w:rsidRPr="00D80E90" w:rsidRDefault="002A4C8B" w:rsidP="00D80E90">
      <w:pPr>
        <w:rPr>
          <w:rFonts w:cstheme="minorHAnsi"/>
          <w:bCs/>
        </w:rPr>
      </w:pPr>
    </w:p>
    <w:p w14:paraId="35C7225D" w14:textId="343BAC83" w:rsidR="00481C17" w:rsidRDefault="002A4C8B" w:rsidP="00D80E90">
      <w:pPr>
        <w:rPr>
          <w:rFonts w:cstheme="minorHAnsi"/>
          <w:bCs/>
        </w:rPr>
      </w:pPr>
      <w:r w:rsidRPr="00D80E90">
        <w:rPr>
          <w:rFonts w:cstheme="minorHAnsi"/>
          <w:bCs/>
        </w:rPr>
        <w:t>No direct impacts to the delineated wetland, waterfowl nesting area, or any aquatic habitat are anticipated from Phase 1 sanitary infrastructure construction. No vegetation clearing or grading would occur within the wetland boundary or its associated open space designation.</w:t>
      </w:r>
    </w:p>
    <w:p w14:paraId="1E995B7E" w14:textId="77777777" w:rsidR="00DF466E" w:rsidRDefault="00DF466E" w:rsidP="00D80E90">
      <w:pPr>
        <w:rPr>
          <w:rFonts w:cstheme="minorHAnsi"/>
          <w:bCs/>
        </w:rPr>
      </w:pPr>
    </w:p>
    <w:p w14:paraId="4D894BC7" w14:textId="5DC14D51" w:rsidR="00DF466E" w:rsidRPr="00D80E90" w:rsidRDefault="00DF466E" w:rsidP="00D80E90">
      <w:pPr>
        <w:rPr>
          <w:rFonts w:cstheme="minorHAnsi"/>
          <w:bCs/>
        </w:rPr>
      </w:pPr>
      <w:r w:rsidRPr="00DF466E">
        <w:rPr>
          <w:rFonts w:cstheme="minorHAnsi"/>
          <w:bCs/>
        </w:rPr>
        <w:t>Direct impacts to terrestrial, avian, and aquatic life and habitats are expected to be minor in severity and short-term, limited to the construction period and the 3.2-acre previously disturbed agricultural footprint.</w:t>
      </w:r>
    </w:p>
    <w:p w14:paraId="5DEE13B4" w14:textId="77777777" w:rsidR="002A4C8B" w:rsidRPr="00D80E90" w:rsidRDefault="002A4C8B" w:rsidP="00D80E90">
      <w:pPr>
        <w:rPr>
          <w:rFonts w:cstheme="minorHAnsi"/>
          <w:bCs/>
        </w:rPr>
      </w:pPr>
    </w:p>
    <w:p w14:paraId="4153112C" w14:textId="77777777" w:rsidR="007646DE" w:rsidRPr="00D80E90" w:rsidRDefault="007646DE" w:rsidP="00D80E90">
      <w:pPr>
        <w:rPr>
          <w:rFonts w:cstheme="minorHAnsi"/>
        </w:rPr>
      </w:pPr>
      <w:r w:rsidRPr="00D80E90">
        <w:rPr>
          <w:rFonts w:cstheme="minorHAnsi"/>
          <w:b/>
        </w:rPr>
        <w:t>Secondary Impacts</w:t>
      </w:r>
    </w:p>
    <w:p w14:paraId="6AD197F5" w14:textId="33CD145F" w:rsidR="00915FDE" w:rsidRDefault="001C5E3A" w:rsidP="00D80E90">
      <w:pPr>
        <w:rPr>
          <w:rFonts w:cstheme="minorHAnsi"/>
        </w:rPr>
      </w:pPr>
      <w:r w:rsidRPr="001C5E3A">
        <w:rPr>
          <w:rFonts w:cstheme="minorHAnsi"/>
        </w:rPr>
        <w:t>While Phase 1 construction itself has limited direct habitat impact, the long-term secondary effect of enabling residential occupancy could gradually reduce wildlife use of the northern and eastern portions of the property over time through increased human presenc</w:t>
      </w:r>
      <w:r>
        <w:rPr>
          <w:rFonts w:cstheme="minorHAnsi"/>
        </w:rPr>
        <w:t>e</w:t>
      </w:r>
      <w:r w:rsidRPr="001C5E3A">
        <w:rPr>
          <w:rFonts w:cstheme="minorHAnsi"/>
        </w:rPr>
        <w:t>. The wetland, pond, and Trumpeter Swan nesting area on the southwestern portion of the property are outside the Phase 1 sanitary infrastructure footprint and would not be directly affected by Phase 1 construction.</w:t>
      </w:r>
    </w:p>
    <w:p w14:paraId="51E44D83" w14:textId="77777777" w:rsidR="00C67016" w:rsidRDefault="00C67016" w:rsidP="00D80E90">
      <w:pPr>
        <w:rPr>
          <w:rFonts w:cstheme="minorHAnsi"/>
        </w:rPr>
      </w:pPr>
    </w:p>
    <w:p w14:paraId="12AA6421" w14:textId="16191660" w:rsidR="00C67016" w:rsidRPr="00D80E90" w:rsidRDefault="00C67016" w:rsidP="00D80E90">
      <w:pPr>
        <w:rPr>
          <w:rFonts w:cstheme="minorHAnsi"/>
        </w:rPr>
      </w:pPr>
      <w:r w:rsidRPr="00C67016">
        <w:rPr>
          <w:rFonts w:cstheme="minorHAnsi"/>
        </w:rPr>
        <w:t>Secondary impacts to wildlife and habitat from the Phase 1 sanitary facilities are expected to be negligible within DEQ's scope of review.</w:t>
      </w:r>
    </w:p>
    <w:p w14:paraId="25BF2C48" w14:textId="77777777" w:rsidR="00915FDE" w:rsidRPr="00D80E90" w:rsidRDefault="00915FDE" w:rsidP="00D80E90">
      <w:pPr>
        <w:rPr>
          <w:rFonts w:cstheme="minorHAnsi"/>
          <w:bCs/>
        </w:rPr>
      </w:pPr>
    </w:p>
    <w:p w14:paraId="1DB439C3" w14:textId="77777777" w:rsidR="007646DE" w:rsidRPr="00D80E90" w:rsidRDefault="007646DE" w:rsidP="00D80E90">
      <w:pPr>
        <w:rPr>
          <w:rFonts w:cstheme="minorHAnsi"/>
        </w:rPr>
      </w:pPr>
      <w:r w:rsidRPr="00D80E90">
        <w:rPr>
          <w:rFonts w:cstheme="minorHAnsi"/>
          <w:b/>
        </w:rPr>
        <w:t>Cumulative Impacts</w:t>
      </w:r>
    </w:p>
    <w:p w14:paraId="2618B181" w14:textId="0DAA1B4B" w:rsidR="007646DE" w:rsidRDefault="00784B09" w:rsidP="00D80E90">
      <w:pPr>
        <w:rPr>
          <w:rFonts w:cstheme="minorHAnsi"/>
        </w:rPr>
      </w:pPr>
      <w:r w:rsidRPr="00D80E90">
        <w:rPr>
          <w:rFonts w:cstheme="minorHAnsi"/>
        </w:rPr>
        <w:t xml:space="preserve">Residential and commercial development in the Somers and Lakeside area along the Highway 93 corridor has progressively reduced and fragmented agricultural and grassland wildlife habitat over time. The Phase 1 sanitary infrastructure would contribute a localized increment to this broader pattern of habitat conversion on the northern and eastern portions of the Steamboat Landing property. </w:t>
      </w:r>
      <w:r w:rsidR="00E62ED9" w:rsidRPr="00E62ED9">
        <w:rPr>
          <w:rFonts w:cstheme="minorHAnsi"/>
        </w:rPr>
        <w:t xml:space="preserve">FWP has noted that cumulative impacts of residential development adjacent to the wetland complex, including increased </w:t>
      </w:r>
      <w:r w:rsidR="00E62ED9" w:rsidRPr="00E62ED9">
        <w:rPr>
          <w:rFonts w:cstheme="minorHAnsi"/>
        </w:rPr>
        <w:lastRenderedPageBreak/>
        <w:t>human disturbance and domestic pet activity, could reduce the quality of waterfowl nesting habitat in and around the wetland over time (</w:t>
      </w:r>
      <w:r w:rsidR="00E62ED9">
        <w:rPr>
          <w:rFonts w:cstheme="minorHAnsi"/>
        </w:rPr>
        <w:t>FWP</w:t>
      </w:r>
      <w:r w:rsidR="00E62ED9" w:rsidRPr="00E62ED9">
        <w:rPr>
          <w:rFonts w:cstheme="minorHAnsi"/>
        </w:rPr>
        <w:t>, January 19, 2024). The Phase 1 sanitary infrastructure footprint does not extend into the wetland or its buffer</w:t>
      </w:r>
      <w:r w:rsidR="00E62A3D">
        <w:rPr>
          <w:rFonts w:cstheme="minorHAnsi"/>
        </w:rPr>
        <w:t>.</w:t>
      </w:r>
    </w:p>
    <w:p w14:paraId="4136FD1A" w14:textId="77777777" w:rsidR="00C67016" w:rsidRDefault="00C67016" w:rsidP="00D80E90">
      <w:pPr>
        <w:rPr>
          <w:rFonts w:cstheme="minorHAnsi"/>
        </w:rPr>
      </w:pPr>
    </w:p>
    <w:p w14:paraId="7BEFF086" w14:textId="6BDAB1D5" w:rsidR="00C67016" w:rsidRPr="00D80E90" w:rsidRDefault="00C67016" w:rsidP="00D80E90">
      <w:pPr>
        <w:rPr>
          <w:rFonts w:cstheme="minorHAnsi"/>
        </w:rPr>
      </w:pPr>
      <w:r w:rsidRPr="00C67016">
        <w:rPr>
          <w:rFonts w:cstheme="minorHAnsi"/>
        </w:rPr>
        <w:t>Cumulative impacts to terrestrial, avian, and aquatic life and habitats from the Phase 1 sanitary facilities are not expected to be significant.</w:t>
      </w:r>
    </w:p>
    <w:p w14:paraId="35107D75" w14:textId="77777777" w:rsidR="007C0FA6" w:rsidRPr="00D80E90" w:rsidRDefault="007C0FA6" w:rsidP="00D80E90">
      <w:pPr>
        <w:rPr>
          <w:rFonts w:cstheme="minorHAnsi"/>
          <w:b/>
          <w:i/>
        </w:rPr>
      </w:pPr>
    </w:p>
    <w:p w14:paraId="51C0889A" w14:textId="66E53737" w:rsidR="00136D2A" w:rsidRPr="00880C9D" w:rsidRDefault="00136D2A" w:rsidP="32190E65">
      <w:pPr>
        <w:pStyle w:val="Heading3"/>
        <w:rPr>
          <w:rFonts w:asciiTheme="minorHAnsi" w:hAnsiTheme="minorHAnsi" w:cstheme="minorBidi"/>
        </w:rPr>
      </w:pPr>
      <w:bookmarkStart w:id="63" w:name="_Toc422280703"/>
      <w:r w:rsidRPr="32190E65">
        <w:rPr>
          <w:rFonts w:asciiTheme="minorHAnsi" w:hAnsiTheme="minorHAnsi" w:cstheme="minorBidi"/>
        </w:rPr>
        <w:t>Demands on Environmental Resources of Land, Water, Air, or Energy</w:t>
      </w:r>
      <w:bookmarkEnd w:id="63"/>
    </w:p>
    <w:p w14:paraId="5E5C003B" w14:textId="77777777" w:rsidR="00362366" w:rsidRPr="00D80E90" w:rsidRDefault="00362366" w:rsidP="00D80E90">
      <w:pPr>
        <w:ind w:left="360"/>
        <w:rPr>
          <w:rFonts w:cstheme="minorHAnsi"/>
          <w:b/>
          <w:bCs/>
        </w:rPr>
      </w:pPr>
    </w:p>
    <w:p w14:paraId="62456DC2" w14:textId="65CC0155" w:rsidR="00136D2A" w:rsidRPr="00D80E90" w:rsidRDefault="00136D2A" w:rsidP="00D80E90">
      <w:pPr>
        <w:rPr>
          <w:rFonts w:cstheme="minorHAnsi"/>
          <w:b/>
          <w:bCs/>
        </w:rPr>
      </w:pPr>
      <w:r w:rsidRPr="00D80E90">
        <w:rPr>
          <w:rFonts w:cstheme="minorHAnsi"/>
          <w:b/>
          <w:bCs/>
        </w:rPr>
        <w:t>Affected Environment</w:t>
      </w:r>
    </w:p>
    <w:p w14:paraId="0A3FBCD0" w14:textId="77777777" w:rsidR="005C366F" w:rsidRPr="00D80E90" w:rsidRDefault="005C366F" w:rsidP="00D80E90">
      <w:pPr>
        <w:rPr>
          <w:rFonts w:cstheme="minorHAnsi"/>
        </w:rPr>
      </w:pPr>
      <w:r w:rsidRPr="00D80E90">
        <w:rPr>
          <w:rFonts w:cstheme="minorHAnsi"/>
        </w:rPr>
        <w:t>The Phase 1 development would be served by existing utility infrastructure in the Somers and Lakeside area. Electric service would be provided by Flathead Electric Cooperative and telecommunications service by Spectrum. Underground electric and telecommunications utilities would be installed within a proposed private 10-foot utility easement outside of the proposed right-of-way, as shown on the preliminary plat. No natural gas or propane service is proposed for the subdivision.</w:t>
      </w:r>
    </w:p>
    <w:p w14:paraId="7F206CDF" w14:textId="77777777" w:rsidR="00136D2A" w:rsidRPr="00D80E90" w:rsidRDefault="00136D2A" w:rsidP="00D80E90">
      <w:pPr>
        <w:rPr>
          <w:rFonts w:cstheme="minorHAnsi"/>
        </w:rPr>
      </w:pPr>
    </w:p>
    <w:p w14:paraId="75BDCB28" w14:textId="4F4B8115" w:rsidR="00FD0ABD" w:rsidRPr="00D80E90" w:rsidRDefault="00FD0ABD" w:rsidP="6CDE8631">
      <w:pPr>
        <w:rPr>
          <w:rFonts w:cstheme="minorBidi"/>
        </w:rPr>
      </w:pPr>
      <w:r w:rsidRPr="6CDE8631">
        <w:rPr>
          <w:rFonts w:cstheme="minorBidi"/>
        </w:rPr>
        <w:t xml:space="preserve">With respect to environmental resources within DEQ's scope of review, the Phase 1 sanitary facilities would place new demands on the existing SCWSD PWS and the LCWSD WWTF. The SCWSD public water supply system (PWS </w:t>
      </w:r>
      <w:r w:rsidR="60BA3C47" w:rsidRPr="6CDE8631">
        <w:rPr>
          <w:rFonts w:cstheme="minorBidi"/>
        </w:rPr>
        <w:t>MT</w:t>
      </w:r>
      <w:r w:rsidRPr="6CDE8631">
        <w:rPr>
          <w:rFonts w:cstheme="minorBidi"/>
        </w:rPr>
        <w:t xml:space="preserve">000032) is served by two existing groundwater wells and a 500,000-gallon storage tank. The LCWSD WWTF currently serves the Lakeside and Somers areas and has documented remaining capacity. </w:t>
      </w:r>
    </w:p>
    <w:p w14:paraId="6C8992B0" w14:textId="77777777" w:rsidR="00FD0ABD" w:rsidRPr="00D80E90" w:rsidRDefault="00FD0ABD" w:rsidP="00D80E90">
      <w:pPr>
        <w:rPr>
          <w:rFonts w:cstheme="minorHAnsi"/>
        </w:rPr>
      </w:pPr>
    </w:p>
    <w:p w14:paraId="19FD9E26" w14:textId="77777777" w:rsidR="00136D2A" w:rsidRPr="00D80E90" w:rsidRDefault="00136D2A" w:rsidP="00D80E90">
      <w:pPr>
        <w:rPr>
          <w:rFonts w:cstheme="minorHAnsi"/>
          <w:b/>
          <w:bCs/>
        </w:rPr>
      </w:pPr>
      <w:r w:rsidRPr="00D80E90">
        <w:rPr>
          <w:rFonts w:cstheme="minorHAnsi"/>
          <w:b/>
          <w:bCs/>
        </w:rPr>
        <w:t>Direct Impacts</w:t>
      </w:r>
    </w:p>
    <w:p w14:paraId="55A981CA" w14:textId="5AAE5411" w:rsidR="0027271E" w:rsidRPr="00D80E90" w:rsidRDefault="0027271E" w:rsidP="00D80E90">
      <w:pPr>
        <w:rPr>
          <w:rFonts w:cstheme="minorHAnsi"/>
        </w:rPr>
      </w:pPr>
      <w:r w:rsidRPr="00D80E90">
        <w:rPr>
          <w:rFonts w:cstheme="minorHAnsi"/>
        </w:rPr>
        <w:t>Construction of the Phase 1 sanitary infrastructure, including water mains, sewer mains, and stormwater retention facilities, would temporarily consume fuel and materials associated with excavation, trenching, pipe installation, and grading over the approximately</w:t>
      </w:r>
      <w:r w:rsidR="0008553D">
        <w:rPr>
          <w:rFonts w:cstheme="minorHAnsi"/>
        </w:rPr>
        <w:t xml:space="preserve"> 3.2</w:t>
      </w:r>
      <w:r w:rsidRPr="00D80E90">
        <w:rPr>
          <w:rFonts w:cstheme="minorHAnsi"/>
        </w:rPr>
        <w:t xml:space="preserve"> acre disturbance footprint. These construction-phase demands on energy and materials resources are short-term, localized, and typical of utility infrastructure construction in the Flathead Valley.</w:t>
      </w:r>
    </w:p>
    <w:p w14:paraId="7A7780B1" w14:textId="77777777" w:rsidR="0027271E" w:rsidRPr="00D80E90" w:rsidRDefault="0027271E" w:rsidP="00D80E90">
      <w:pPr>
        <w:rPr>
          <w:rFonts w:cstheme="minorHAnsi"/>
        </w:rPr>
      </w:pPr>
    </w:p>
    <w:p w14:paraId="105BA5F9" w14:textId="138E1B60" w:rsidR="00481C17" w:rsidRPr="00D80E90" w:rsidRDefault="0027271E" w:rsidP="00D80E90">
      <w:pPr>
        <w:rPr>
          <w:rFonts w:cstheme="minorHAnsi"/>
        </w:rPr>
      </w:pPr>
      <w:r w:rsidRPr="00D80E90">
        <w:rPr>
          <w:rFonts w:cstheme="minorHAnsi"/>
        </w:rPr>
        <w:t>Upon completion, the Phase 1 water distribution system and gravity sewer collection system would place an incremental demand on the SCWSD water supply and LCWSD treatment capacity. Based on the documented capacity analyses, these demands are within the existing capacity and would not require expansion of water supply wells or the WWTF to serve Phase 1.</w:t>
      </w:r>
      <w:r w:rsidR="000C1FD1" w:rsidRPr="00D80E90">
        <w:rPr>
          <w:rFonts w:cstheme="minorHAnsi"/>
        </w:rPr>
        <w:t xml:space="preserve"> </w:t>
      </w:r>
      <w:r w:rsidR="007D6F66" w:rsidRPr="00D80E90">
        <w:rPr>
          <w:rFonts w:cstheme="minorHAnsi"/>
        </w:rPr>
        <w:t>Negligible</w:t>
      </w:r>
      <w:r w:rsidRPr="00D80E90">
        <w:rPr>
          <w:rFonts w:cstheme="minorHAnsi"/>
        </w:rPr>
        <w:t xml:space="preserve"> impacts to energy supply, water supply capacity, or wastewater treatment capacity are anticipated from Phase 1</w:t>
      </w:r>
      <w:r w:rsidR="007D6F66" w:rsidRPr="00D80E90">
        <w:rPr>
          <w:rFonts w:cstheme="minorHAnsi"/>
        </w:rPr>
        <w:t xml:space="preserve"> construction</w:t>
      </w:r>
      <w:r w:rsidRPr="00D80E90">
        <w:rPr>
          <w:rFonts w:cstheme="minorHAnsi"/>
        </w:rPr>
        <w:t>.</w:t>
      </w:r>
    </w:p>
    <w:p w14:paraId="3DB37B70" w14:textId="77777777" w:rsidR="0027271E" w:rsidRPr="00D80E90" w:rsidRDefault="0027271E" w:rsidP="00D80E90">
      <w:pPr>
        <w:rPr>
          <w:rFonts w:cstheme="minorHAnsi"/>
          <w:bCs/>
        </w:rPr>
      </w:pPr>
    </w:p>
    <w:p w14:paraId="38372508" w14:textId="677B9AF7" w:rsidR="00136D2A" w:rsidRPr="00D80E90" w:rsidRDefault="00136D2A" w:rsidP="00D80E90">
      <w:pPr>
        <w:rPr>
          <w:rFonts w:cstheme="minorHAnsi"/>
        </w:rPr>
      </w:pPr>
      <w:r w:rsidRPr="00D80E90">
        <w:rPr>
          <w:rFonts w:cstheme="minorHAnsi"/>
          <w:b/>
        </w:rPr>
        <w:t>Se</w:t>
      </w:r>
      <w:r w:rsidR="0049358B" w:rsidRPr="00D80E90">
        <w:rPr>
          <w:rFonts w:cstheme="minorHAnsi"/>
          <w:b/>
        </w:rPr>
        <w:t>c</w:t>
      </w:r>
      <w:r w:rsidRPr="00D80E90">
        <w:rPr>
          <w:rFonts w:cstheme="minorHAnsi"/>
          <w:b/>
        </w:rPr>
        <w:t>ondary Impacts</w:t>
      </w:r>
    </w:p>
    <w:p w14:paraId="369462EC" w14:textId="0B43871F" w:rsidR="00136D2A" w:rsidRPr="00D80E90" w:rsidRDefault="000C1FD1" w:rsidP="00D80E90">
      <w:pPr>
        <w:rPr>
          <w:rFonts w:cstheme="minorHAnsi"/>
        </w:rPr>
      </w:pPr>
      <w:r w:rsidRPr="00D80E90">
        <w:rPr>
          <w:rFonts w:cstheme="minorHAnsi"/>
        </w:rPr>
        <w:t>The provision of centralized water and sewer infrastructure through Phase 1 enables residential development and associated long-term demands on the SCWSD and LCWSD systems. Over time, residential occupancy of Phase 1 lots would increase daily water demand and wastewater generation within the Districts' service areas. DEQ's approval of the Phase 1 Certification of Subdivision Approval (COSA) does not authorize sanitary facilities for future phases and does not commit DEQ to any particular outcome for future applications.</w:t>
      </w:r>
    </w:p>
    <w:p w14:paraId="0847DBD2" w14:textId="77777777" w:rsidR="00481C17" w:rsidRPr="00D80E90" w:rsidRDefault="00481C17" w:rsidP="00D80E90">
      <w:pPr>
        <w:ind w:left="360"/>
        <w:rPr>
          <w:rFonts w:cstheme="minorHAnsi"/>
          <w:bCs/>
        </w:rPr>
      </w:pPr>
    </w:p>
    <w:p w14:paraId="75A3C85B" w14:textId="77777777" w:rsidR="00136D2A" w:rsidRPr="00D80E90" w:rsidRDefault="00136D2A" w:rsidP="00D80E90">
      <w:pPr>
        <w:rPr>
          <w:rFonts w:cstheme="minorHAnsi"/>
        </w:rPr>
      </w:pPr>
      <w:r w:rsidRPr="00D80E90">
        <w:rPr>
          <w:rFonts w:cstheme="minorHAnsi"/>
          <w:b/>
        </w:rPr>
        <w:t>Cumulative Impacts</w:t>
      </w:r>
    </w:p>
    <w:p w14:paraId="6967FBCD" w14:textId="23A8D7E2" w:rsidR="00DD05DD" w:rsidRPr="00D80E90" w:rsidRDefault="00DD05DD" w:rsidP="00D80E90">
      <w:pPr>
        <w:rPr>
          <w:rFonts w:cstheme="minorHAnsi"/>
        </w:rPr>
      </w:pPr>
      <w:r w:rsidRPr="00D80E90">
        <w:rPr>
          <w:rFonts w:cstheme="minorHAnsi"/>
        </w:rPr>
        <w:t xml:space="preserve">The Somers and Lakeside area has experienced gradual residential growth, which has incrementally increased demands on SCWSD and LCWSD infrastructure over time. Phase 1 of the Steamboat Landing development would add </w:t>
      </w:r>
      <w:r w:rsidR="00BA10AF" w:rsidRPr="00BA10AF">
        <w:rPr>
          <w:rFonts w:cstheme="minorHAnsi"/>
        </w:rPr>
        <w:t xml:space="preserve">52 single-family lots and 1 condominium lot with 8 living units, for a total of 60 living </w:t>
      </w:r>
      <w:r w:rsidRPr="00D80E90">
        <w:rPr>
          <w:rFonts w:cstheme="minorHAnsi"/>
        </w:rPr>
        <w:t>units</w:t>
      </w:r>
      <w:r w:rsidR="00BA10AF">
        <w:rPr>
          <w:rFonts w:cstheme="minorHAnsi"/>
        </w:rPr>
        <w:t>,</w:t>
      </w:r>
      <w:r w:rsidRPr="00D80E90">
        <w:rPr>
          <w:rFonts w:cstheme="minorHAnsi"/>
        </w:rPr>
        <w:t xml:space="preserve"> to the SCWSD service area, representing a minor but measurable incremental increase in </w:t>
      </w:r>
      <w:r w:rsidRPr="00D80E90">
        <w:rPr>
          <w:rFonts w:cstheme="minorHAnsi"/>
        </w:rPr>
        <w:lastRenderedPageBreak/>
        <w:t>demand on existing water supply and wastewater treatment infrastructure.</w:t>
      </w:r>
    </w:p>
    <w:p w14:paraId="5533DEFB" w14:textId="77777777" w:rsidR="00DD05DD" w:rsidRPr="00D80E90" w:rsidRDefault="00DD05DD" w:rsidP="00D80E90">
      <w:pPr>
        <w:rPr>
          <w:rFonts w:cstheme="minorHAnsi"/>
        </w:rPr>
      </w:pPr>
    </w:p>
    <w:p w14:paraId="274A35FC" w14:textId="59482A5A" w:rsidR="00136D2A" w:rsidRPr="00D80E90" w:rsidRDefault="00DD05DD" w:rsidP="00D80E90">
      <w:pPr>
        <w:rPr>
          <w:rFonts w:cstheme="minorHAnsi"/>
        </w:rPr>
      </w:pPr>
      <w:r w:rsidRPr="00D80E90">
        <w:rPr>
          <w:rFonts w:cstheme="minorHAnsi"/>
        </w:rPr>
        <w:t>Phase 1 alone does not create a demand that would result in significant cumulative impacts to water supply, wastewater treatment, or energy resources.</w:t>
      </w:r>
    </w:p>
    <w:p w14:paraId="273A61C1" w14:textId="77777777" w:rsidR="00CA2F7F" w:rsidRPr="00D80E90" w:rsidRDefault="00CA2F7F" w:rsidP="00D80E90">
      <w:pPr>
        <w:rPr>
          <w:rFonts w:cstheme="minorHAnsi"/>
          <w:b/>
        </w:rPr>
      </w:pPr>
    </w:p>
    <w:p w14:paraId="1FB76D69" w14:textId="4FDCDC67" w:rsidR="00270BE0" w:rsidRPr="00880C9D" w:rsidRDefault="00270BE0" w:rsidP="32190E65">
      <w:pPr>
        <w:pStyle w:val="Heading3"/>
        <w:rPr>
          <w:rFonts w:asciiTheme="minorHAnsi" w:hAnsiTheme="minorHAnsi" w:cstheme="minorBidi"/>
        </w:rPr>
      </w:pPr>
      <w:bookmarkStart w:id="64" w:name="_Toc443005051"/>
      <w:r w:rsidRPr="32190E65">
        <w:rPr>
          <w:rFonts w:asciiTheme="minorHAnsi" w:hAnsiTheme="minorHAnsi" w:cstheme="minorBidi"/>
        </w:rPr>
        <w:t>Histo</w:t>
      </w:r>
      <w:r w:rsidR="00C81578" w:rsidRPr="32190E65">
        <w:rPr>
          <w:rFonts w:asciiTheme="minorHAnsi" w:hAnsiTheme="minorHAnsi" w:cstheme="minorBidi"/>
        </w:rPr>
        <w:t>rical</w:t>
      </w:r>
      <w:r w:rsidRPr="32190E65">
        <w:rPr>
          <w:rFonts w:asciiTheme="minorHAnsi" w:hAnsiTheme="minorHAnsi" w:cstheme="minorBidi"/>
        </w:rPr>
        <w:t xml:space="preserve"> and Archaeological</w:t>
      </w:r>
      <w:r w:rsidR="00C81578" w:rsidRPr="32190E65">
        <w:rPr>
          <w:rFonts w:asciiTheme="minorHAnsi" w:hAnsiTheme="minorHAnsi" w:cstheme="minorBidi"/>
        </w:rPr>
        <w:t xml:space="preserve"> Sites</w:t>
      </w:r>
      <w:bookmarkEnd w:id="64"/>
    </w:p>
    <w:p w14:paraId="5AED0F10" w14:textId="77777777" w:rsidR="00270BE0" w:rsidRPr="00D80E90" w:rsidRDefault="00270BE0" w:rsidP="00D80E90">
      <w:pPr>
        <w:rPr>
          <w:rFonts w:cstheme="minorHAnsi"/>
        </w:rPr>
      </w:pPr>
    </w:p>
    <w:p w14:paraId="5367C250" w14:textId="77777777" w:rsidR="00270BE0" w:rsidRPr="00D80E90" w:rsidRDefault="00270BE0" w:rsidP="00D80E90">
      <w:pPr>
        <w:rPr>
          <w:rFonts w:cstheme="minorHAnsi"/>
          <w:b/>
          <w:bCs/>
        </w:rPr>
      </w:pPr>
      <w:bookmarkStart w:id="65" w:name="_Hlk185236567"/>
      <w:r w:rsidRPr="00D80E90">
        <w:rPr>
          <w:rFonts w:cstheme="minorHAnsi"/>
          <w:b/>
          <w:bCs/>
        </w:rPr>
        <w:t>Affected Environment</w:t>
      </w:r>
    </w:p>
    <w:bookmarkEnd w:id="65"/>
    <w:p w14:paraId="45E36C32" w14:textId="77777777" w:rsidR="001F4C13" w:rsidRPr="00D80E90" w:rsidRDefault="001F4C13" w:rsidP="00D80E90">
      <w:pPr>
        <w:rPr>
          <w:rFonts w:cstheme="minorHAnsi"/>
          <w:bCs/>
        </w:rPr>
      </w:pPr>
      <w:r w:rsidRPr="00D80E90">
        <w:rPr>
          <w:rFonts w:cstheme="minorHAnsi"/>
          <w:bCs/>
        </w:rPr>
        <w:t>The Montana State Historic Preservation Office (SHPO) maintains the Montana Cultural Resource Database, which documents inventoried cultural and historical sites throughout the state. A cultural resource file search was conducted by SHPO for the Steamboat Landing project area. Per SHPO's standard policy, any structure over fifty years of age is considered potentially historic and potentially eligible for listing on the National Register of Historic Places (NRHP). If any structures over fifty years of age are within the area of potential effect, SHPO recommends they be recorded and a determination of eligibility made prior to disturbance.</w:t>
      </w:r>
    </w:p>
    <w:p w14:paraId="40BA9EF1" w14:textId="77777777" w:rsidR="001F4C13" w:rsidRPr="00D80E90" w:rsidRDefault="001F4C13" w:rsidP="00D80E90">
      <w:pPr>
        <w:rPr>
          <w:rFonts w:cstheme="minorHAnsi"/>
          <w:bCs/>
        </w:rPr>
      </w:pPr>
    </w:p>
    <w:p w14:paraId="52706927" w14:textId="77777777" w:rsidR="001F4C13" w:rsidRPr="00D80E90" w:rsidRDefault="001F4C13" w:rsidP="00D80E90">
      <w:pPr>
        <w:rPr>
          <w:rFonts w:cstheme="minorHAnsi"/>
          <w:bCs/>
        </w:rPr>
      </w:pPr>
      <w:r w:rsidRPr="00D80E90">
        <w:rPr>
          <w:rFonts w:cstheme="minorHAnsi"/>
          <w:bCs/>
        </w:rPr>
        <w:t>The SHPO file search identified no historical properties, districts, or landmarks listed on or eligible for the National Register of Historic Places within or immediately adjacent to the subject property. The subject property has been used for agricultural purposes and does not contain any structures known to be over fifty years of age within the Phase 1 sanitary infrastructure footprint.</w:t>
      </w:r>
    </w:p>
    <w:p w14:paraId="3D7EE2B2" w14:textId="77777777" w:rsidR="001F4C13" w:rsidRPr="00D80E90" w:rsidRDefault="001F4C13" w:rsidP="00D80E90">
      <w:pPr>
        <w:rPr>
          <w:rFonts w:cstheme="minorHAnsi"/>
          <w:bCs/>
        </w:rPr>
      </w:pPr>
    </w:p>
    <w:p w14:paraId="20867A92" w14:textId="5679D711" w:rsidR="00270BE0" w:rsidRPr="00D80E90" w:rsidRDefault="001F4C13" w:rsidP="6CDE8631">
      <w:pPr>
        <w:rPr>
          <w:rFonts w:cstheme="minorBidi"/>
          <w:highlight w:val="yellow"/>
        </w:rPr>
      </w:pPr>
      <w:r w:rsidRPr="6CDE8631">
        <w:rPr>
          <w:rFonts w:cstheme="minorBidi"/>
        </w:rPr>
        <w:t xml:space="preserve">The project area is located within the ancestral territory of the Confederated Salish and Kootenai Tribes (CSKT). </w:t>
      </w:r>
    </w:p>
    <w:p w14:paraId="69D4451B" w14:textId="77777777" w:rsidR="001F4C13" w:rsidRPr="00D80E90" w:rsidRDefault="001F4C13" w:rsidP="00D80E90">
      <w:pPr>
        <w:rPr>
          <w:rFonts w:cstheme="minorHAnsi"/>
        </w:rPr>
      </w:pPr>
    </w:p>
    <w:p w14:paraId="6218EA7C" w14:textId="77777777" w:rsidR="00270BE0" w:rsidRPr="00D80E90" w:rsidRDefault="00270BE0" w:rsidP="00D80E90">
      <w:pPr>
        <w:rPr>
          <w:rFonts w:cstheme="minorHAnsi"/>
          <w:b/>
          <w:bCs/>
        </w:rPr>
      </w:pPr>
      <w:r w:rsidRPr="00D80E90">
        <w:rPr>
          <w:rFonts w:cstheme="minorHAnsi"/>
          <w:b/>
          <w:bCs/>
        </w:rPr>
        <w:t>Direct Impacts</w:t>
      </w:r>
    </w:p>
    <w:p w14:paraId="3C45270D" w14:textId="565D8FC3" w:rsidR="004B6E2A" w:rsidRDefault="004B6E2A" w:rsidP="00D80E90">
      <w:pPr>
        <w:rPr>
          <w:rFonts w:cstheme="minorHAnsi"/>
        </w:rPr>
      </w:pPr>
      <w:r w:rsidRPr="00D80E90">
        <w:rPr>
          <w:rFonts w:cstheme="minorHAnsi"/>
        </w:rPr>
        <w:t xml:space="preserve">Construction of the Phase 1 sanitary infrastructure would involve trenching, grading, and excavation to depths sufficient for utility installation over </w:t>
      </w:r>
      <w:r w:rsidR="005C72DF" w:rsidRPr="005C72DF">
        <w:rPr>
          <w:rFonts w:cstheme="minorHAnsi"/>
        </w:rPr>
        <w:t>approximately 3.2 acres</w:t>
      </w:r>
      <w:r w:rsidRPr="00D80E90">
        <w:rPr>
          <w:rFonts w:cstheme="minorHAnsi"/>
        </w:rPr>
        <w:t xml:space="preserve"> of previously farmed agricultural land. The Phase 1 footprint is located on the northern and eastern portion of the property, which has been subject to prior agricultural ground disturbance. No previously recorded archaeological or historical sites have been identified within the Phase 1 sanitary infrastructure footprint per the SHPO file search.</w:t>
      </w:r>
    </w:p>
    <w:p w14:paraId="4ED6C435" w14:textId="77777777" w:rsidR="00CE57F6" w:rsidRDefault="00CE57F6" w:rsidP="00D80E90">
      <w:pPr>
        <w:rPr>
          <w:rFonts w:cstheme="minorHAnsi"/>
        </w:rPr>
      </w:pPr>
    </w:p>
    <w:p w14:paraId="39AF4668" w14:textId="7DEFC4A4" w:rsidR="00CE57F6" w:rsidRPr="00D80E90" w:rsidRDefault="00CE57F6" w:rsidP="00D80E90">
      <w:pPr>
        <w:rPr>
          <w:rFonts w:cstheme="minorHAnsi"/>
        </w:rPr>
      </w:pPr>
      <w:r w:rsidRPr="00CE57F6">
        <w:rPr>
          <w:rFonts w:cstheme="minorHAnsi"/>
        </w:rPr>
        <w:t>Direct impacts to historical and archaeological resources are expected to be negligible, given the absence of recorded sites within the Phase 1 infrastructure footprint and the prior agricultural disturbance of the affected ground.</w:t>
      </w:r>
    </w:p>
    <w:p w14:paraId="2FB0C365" w14:textId="77777777" w:rsidR="00481C17" w:rsidRPr="00D80E90" w:rsidRDefault="00481C17" w:rsidP="00D80E90">
      <w:pPr>
        <w:rPr>
          <w:rFonts w:cstheme="minorHAnsi"/>
          <w:bCs/>
        </w:rPr>
      </w:pPr>
    </w:p>
    <w:p w14:paraId="22A0EAB9" w14:textId="77777777" w:rsidR="00270BE0" w:rsidRPr="00D80E90" w:rsidRDefault="00270BE0" w:rsidP="00D80E90">
      <w:pPr>
        <w:rPr>
          <w:rFonts w:cstheme="minorHAnsi"/>
        </w:rPr>
      </w:pPr>
      <w:r w:rsidRPr="00D80E90">
        <w:rPr>
          <w:rFonts w:cstheme="minorHAnsi"/>
          <w:b/>
        </w:rPr>
        <w:t>Secondary Impacts</w:t>
      </w:r>
    </w:p>
    <w:p w14:paraId="3625E4DF" w14:textId="6B673566" w:rsidR="00EC5B0E" w:rsidRPr="00D80E90" w:rsidRDefault="00EC5B0E" w:rsidP="00D80E90">
      <w:pPr>
        <w:rPr>
          <w:rFonts w:cstheme="minorHAnsi"/>
        </w:rPr>
      </w:pPr>
      <w:r w:rsidRPr="00D80E90">
        <w:rPr>
          <w:rFonts w:cstheme="minorHAnsi"/>
        </w:rPr>
        <w:t>No secondary impacts to historical or archaeological resources are anticipated from Phase 1 sanitary facilities. The Phase 1 infrastructure does not involve any permanent alteration of known historical properties.</w:t>
      </w:r>
    </w:p>
    <w:p w14:paraId="08F2AB69" w14:textId="77777777" w:rsidR="00481C17" w:rsidRPr="00D80E90" w:rsidRDefault="00481C17" w:rsidP="00D80E90">
      <w:pPr>
        <w:rPr>
          <w:rFonts w:cstheme="minorHAnsi"/>
          <w:bCs/>
        </w:rPr>
      </w:pPr>
    </w:p>
    <w:p w14:paraId="0D39F2C4" w14:textId="77777777" w:rsidR="00270BE0" w:rsidRPr="00D80E90" w:rsidRDefault="00270BE0" w:rsidP="00D80E90">
      <w:pPr>
        <w:rPr>
          <w:rFonts w:cstheme="minorHAnsi"/>
        </w:rPr>
      </w:pPr>
      <w:r w:rsidRPr="00D80E90">
        <w:rPr>
          <w:rFonts w:cstheme="minorHAnsi"/>
          <w:b/>
        </w:rPr>
        <w:t>Cumulative Impacts</w:t>
      </w:r>
    </w:p>
    <w:p w14:paraId="107C2872" w14:textId="53614041" w:rsidR="00EC5B0E" w:rsidRPr="00D80E90" w:rsidRDefault="00EC5B0E" w:rsidP="00D80E90">
      <w:pPr>
        <w:rPr>
          <w:rFonts w:cstheme="minorHAnsi"/>
        </w:rPr>
      </w:pPr>
      <w:r w:rsidRPr="00D80E90">
        <w:rPr>
          <w:rFonts w:cstheme="minorHAnsi"/>
        </w:rPr>
        <w:t xml:space="preserve">Past agricultural and residential development in the Somers area has resulted in ongoing ground disturbance throughout the Flathead Valley. No cumulative impacts to known historical or archaeological resources are anticipated from Phase 1 sanitary infrastructure, given the absence of recorded sites within the project area and the agricultural history of the property. </w:t>
      </w:r>
    </w:p>
    <w:p w14:paraId="03143DF2" w14:textId="77777777" w:rsidR="009B50B7" w:rsidRPr="00D80E90" w:rsidRDefault="009B50B7" w:rsidP="00D80E90">
      <w:pPr>
        <w:rPr>
          <w:rFonts w:cstheme="minorHAnsi"/>
          <w:b/>
        </w:rPr>
      </w:pPr>
    </w:p>
    <w:p w14:paraId="1BDBE56A" w14:textId="77777777" w:rsidR="00A92963" w:rsidRPr="00880C9D" w:rsidRDefault="00A92963" w:rsidP="32190E65">
      <w:pPr>
        <w:pStyle w:val="Heading3"/>
        <w:rPr>
          <w:rFonts w:asciiTheme="minorHAnsi" w:hAnsiTheme="minorHAnsi" w:cstheme="minorBidi"/>
        </w:rPr>
      </w:pPr>
      <w:bookmarkStart w:id="66" w:name="_Toc196305915"/>
      <w:bookmarkStart w:id="67" w:name="_Toc2092838155"/>
      <w:r w:rsidRPr="32190E65">
        <w:rPr>
          <w:rFonts w:asciiTheme="minorHAnsi" w:hAnsiTheme="minorHAnsi" w:cstheme="minorBidi"/>
        </w:rPr>
        <w:t>Aesthetics</w:t>
      </w:r>
      <w:bookmarkEnd w:id="66"/>
      <w:bookmarkEnd w:id="67"/>
    </w:p>
    <w:p w14:paraId="5DFCE674" w14:textId="77777777" w:rsidR="00A92963" w:rsidRPr="00D80E90" w:rsidRDefault="00A92963" w:rsidP="00D80E90">
      <w:pPr>
        <w:rPr>
          <w:rFonts w:cstheme="minorHAnsi"/>
        </w:rPr>
      </w:pPr>
    </w:p>
    <w:p w14:paraId="4A21CCE7" w14:textId="77777777" w:rsidR="00A92963" w:rsidRPr="00D80E90" w:rsidRDefault="00A92963" w:rsidP="00D80E90">
      <w:pPr>
        <w:rPr>
          <w:rFonts w:cstheme="minorHAnsi"/>
          <w:b/>
          <w:bCs/>
        </w:rPr>
      </w:pPr>
      <w:bookmarkStart w:id="68" w:name="_Hlk185236691"/>
      <w:r w:rsidRPr="00D80E90">
        <w:rPr>
          <w:rFonts w:cstheme="minorHAnsi"/>
          <w:b/>
          <w:bCs/>
        </w:rPr>
        <w:lastRenderedPageBreak/>
        <w:t>Affected Environment</w:t>
      </w:r>
    </w:p>
    <w:bookmarkEnd w:id="68"/>
    <w:p w14:paraId="1724C3E0" w14:textId="2C1948C1" w:rsidR="001C1D62" w:rsidRPr="00D80E90" w:rsidRDefault="001C1D62" w:rsidP="6CDE8631">
      <w:pPr>
        <w:rPr>
          <w:rFonts w:cstheme="minorBidi"/>
        </w:rPr>
      </w:pPr>
      <w:r w:rsidRPr="6CDE8631">
        <w:rPr>
          <w:rFonts w:cstheme="minorBidi"/>
        </w:rPr>
        <w:t>The Steamboat Landing property is located at approximately 603 Somers Road in Somers, Flathead County, Montana, situated along the northern shore of Flathead Lake approximately 0.</w:t>
      </w:r>
      <w:r w:rsidR="3C128FEE" w:rsidRPr="6CDE8631">
        <w:rPr>
          <w:rFonts w:cstheme="minorBidi"/>
        </w:rPr>
        <w:t>2</w:t>
      </w:r>
      <w:r w:rsidRPr="6CDE8631">
        <w:rPr>
          <w:rFonts w:cstheme="minorBidi"/>
        </w:rPr>
        <w:t xml:space="preserve"> miles from the lake. The property consists of approximately 63.79 acres of relatively flat, open agricultural grassland with few trees. The Phase 1 sanitary infrastructure footprint occupies the northern and eastern portions of the property, in proximity to Somers Road and Sunnybrook Lane.</w:t>
      </w:r>
    </w:p>
    <w:p w14:paraId="787B1421" w14:textId="77777777" w:rsidR="001C1D62" w:rsidRPr="00D80E90" w:rsidRDefault="001C1D62" w:rsidP="00D80E90">
      <w:pPr>
        <w:rPr>
          <w:rFonts w:cstheme="minorHAnsi"/>
        </w:rPr>
      </w:pPr>
    </w:p>
    <w:p w14:paraId="24C03931" w14:textId="372422C4" w:rsidR="001C1D62" w:rsidRPr="00D80E90" w:rsidRDefault="001C1D62" w:rsidP="6CDE8631">
      <w:pPr>
        <w:rPr>
          <w:rFonts w:cstheme="minorBidi"/>
        </w:rPr>
      </w:pPr>
      <w:r w:rsidRPr="6CDE8631">
        <w:rPr>
          <w:rFonts w:cstheme="minorBidi"/>
        </w:rPr>
        <w:t xml:space="preserve">The surrounding visual environment is semi-rural and transitional. Somers Road (to the north) and Sunnybrook Lane (to the east) are paved public roads with existing residential and agricultural land uses on adjacent parcels. Somers Middle School is located nearby to the north. The existing visual character of the Phase 1 area is an open, flat agricultural field with views to the surrounding mountains </w:t>
      </w:r>
      <w:r w:rsidR="00ED4ECF" w:rsidRPr="6CDE8631">
        <w:rPr>
          <w:rFonts w:cstheme="minorBidi"/>
        </w:rPr>
        <w:t>(</w:t>
      </w:r>
      <w:r w:rsidRPr="6CDE8631">
        <w:rPr>
          <w:rFonts w:cstheme="minorBidi"/>
        </w:rPr>
        <w:t>the Salish and Swan Mountain Ranges to the east</w:t>
      </w:r>
      <w:r w:rsidR="00ED4ECF" w:rsidRPr="6CDE8631">
        <w:rPr>
          <w:rFonts w:cstheme="minorBidi"/>
        </w:rPr>
        <w:t>)</w:t>
      </w:r>
      <w:r w:rsidRPr="6CDE8631">
        <w:rPr>
          <w:rFonts w:cstheme="minorBidi"/>
        </w:rPr>
        <w:t xml:space="preserve"> and limited existing development within the property itself. The BNSF railroad corridor is located to the south of the property.</w:t>
      </w:r>
    </w:p>
    <w:p w14:paraId="7D5EC25F" w14:textId="77777777" w:rsidR="001C1D62" w:rsidRPr="00D80E90" w:rsidRDefault="001C1D62" w:rsidP="00D80E90">
      <w:pPr>
        <w:rPr>
          <w:rFonts w:cstheme="minorHAnsi"/>
        </w:rPr>
      </w:pPr>
    </w:p>
    <w:p w14:paraId="7890D07F" w14:textId="28FDED4E" w:rsidR="001C1D62" w:rsidRPr="00D80E90" w:rsidRDefault="001C1D62" w:rsidP="00D80E90">
      <w:pPr>
        <w:rPr>
          <w:rFonts w:cstheme="minorHAnsi"/>
        </w:rPr>
      </w:pPr>
      <w:r w:rsidRPr="00D80E90">
        <w:rPr>
          <w:rFonts w:cstheme="minorHAnsi"/>
        </w:rPr>
        <w:t>The Somers area is a rural community with limited ambient noise beyond traffic on Highway 93 and Somers Road, and occasional train activity on the BNSF rail line. There are no major industrial or commercial noise sources within the immediate project vicinity. Existing ambient light levels are low, consistent with a small rural community setting.</w:t>
      </w:r>
    </w:p>
    <w:p w14:paraId="79F3B624" w14:textId="77777777" w:rsidR="001C1D62" w:rsidRPr="00D80E90" w:rsidRDefault="001C1D62" w:rsidP="00D80E90">
      <w:pPr>
        <w:rPr>
          <w:rFonts w:cstheme="minorHAnsi"/>
        </w:rPr>
      </w:pPr>
    </w:p>
    <w:p w14:paraId="6D237D68" w14:textId="172EC6E4" w:rsidR="00A92963" w:rsidRPr="00D80E90" w:rsidRDefault="00A92963" w:rsidP="00D80E90">
      <w:pPr>
        <w:rPr>
          <w:rFonts w:cstheme="minorHAnsi"/>
          <w:b/>
          <w:bCs/>
        </w:rPr>
      </w:pPr>
      <w:r w:rsidRPr="00D80E90">
        <w:rPr>
          <w:rFonts w:cstheme="minorHAnsi"/>
          <w:b/>
          <w:bCs/>
        </w:rPr>
        <w:t>Direct Impacts</w:t>
      </w:r>
    </w:p>
    <w:p w14:paraId="570DAC8D" w14:textId="77777777" w:rsidR="00971A55" w:rsidRPr="00D80E90" w:rsidRDefault="00971A55" w:rsidP="00D80E90">
      <w:pPr>
        <w:rPr>
          <w:rFonts w:cstheme="minorHAnsi"/>
        </w:rPr>
      </w:pPr>
      <w:r w:rsidRPr="00D80E90">
        <w:rPr>
          <w:rFonts w:cstheme="minorHAnsi"/>
        </w:rPr>
        <w:t>Construction of the Phase 1 water, sewer, and stormwater infrastructure would temporarily alter the visual character of the Phase 1 area through active excavation, trenching, grading, and staging of construction equipment and materials. These activities would be visible from Somers Road and Sunnybrook Lane and would create a construction-zone appearance typical of utility installation in a previously agricultural setting. Construction noise from diesel equipment (excavators, loaders, trucks) would temporarily increase ambient noise levels in the immediate vicinity during active construction, primarily during daytime working hours.</w:t>
      </w:r>
    </w:p>
    <w:p w14:paraId="3C531044" w14:textId="77777777" w:rsidR="00971A55" w:rsidRPr="00D80E90" w:rsidRDefault="00971A55" w:rsidP="00D80E90">
      <w:pPr>
        <w:rPr>
          <w:rFonts w:cstheme="minorHAnsi"/>
        </w:rPr>
      </w:pPr>
    </w:p>
    <w:p w14:paraId="058F0103" w14:textId="62015B8E" w:rsidR="00A92963" w:rsidRDefault="00971A55" w:rsidP="00D80E90">
      <w:pPr>
        <w:rPr>
          <w:rFonts w:cstheme="minorHAnsi"/>
        </w:rPr>
      </w:pPr>
      <w:r w:rsidRPr="00D80E90">
        <w:rPr>
          <w:rFonts w:cstheme="minorHAnsi"/>
        </w:rPr>
        <w:t>These direct aesthetic impact</w:t>
      </w:r>
      <w:r w:rsidR="00BB5029" w:rsidRPr="00D80E90">
        <w:rPr>
          <w:rFonts w:cstheme="minorHAnsi"/>
        </w:rPr>
        <w:t xml:space="preserve">s </w:t>
      </w:r>
      <w:r w:rsidRPr="00D80E90">
        <w:rPr>
          <w:rFonts w:cstheme="minorHAnsi"/>
        </w:rPr>
        <w:t>would be temporary, confined to the Phase 1 utility corridor and retention pond areas, and would cease upon completion of construction. The Phase 1 sanitary facilities are primarily buried infrastructure (water mains, sewer mains, stormwater conveyances), with above-ground elements limited to stormwater retention pond grading, manhole and cleanout covers within the roadway, and valve boxes. These elements are standard utility infrastructure features with minimal visual impact once construction is complete and disturbed areas are revegetated.</w:t>
      </w:r>
    </w:p>
    <w:p w14:paraId="22482568" w14:textId="77777777" w:rsidR="007510CA" w:rsidRDefault="007510CA" w:rsidP="00D80E90">
      <w:pPr>
        <w:rPr>
          <w:rFonts w:cstheme="minorHAnsi"/>
        </w:rPr>
      </w:pPr>
    </w:p>
    <w:p w14:paraId="70010975" w14:textId="7AE7A871" w:rsidR="007510CA" w:rsidRPr="00D80E90" w:rsidRDefault="007510CA" w:rsidP="00D80E90">
      <w:pPr>
        <w:rPr>
          <w:rFonts w:cstheme="minorHAnsi"/>
        </w:rPr>
      </w:pPr>
      <w:r w:rsidRPr="007510CA">
        <w:rPr>
          <w:rFonts w:cstheme="minorHAnsi"/>
        </w:rPr>
        <w:t>Direct aesthetic impacts from Phase 1 sanitary infrastructure construction are expected to be minor in severity and temporary, limited to the active construction period.</w:t>
      </w:r>
    </w:p>
    <w:p w14:paraId="2BC11C6F" w14:textId="77777777" w:rsidR="0011232E" w:rsidRPr="00D80E90" w:rsidRDefault="0011232E" w:rsidP="00D80E90">
      <w:pPr>
        <w:ind w:left="360"/>
        <w:rPr>
          <w:rFonts w:cstheme="minorHAnsi"/>
          <w:bCs/>
        </w:rPr>
      </w:pPr>
    </w:p>
    <w:p w14:paraId="5A2677E0" w14:textId="77777777" w:rsidR="00A92963" w:rsidRPr="00D80E90" w:rsidRDefault="00A92963" w:rsidP="00D80E90">
      <w:pPr>
        <w:rPr>
          <w:rFonts w:cstheme="minorHAnsi"/>
        </w:rPr>
      </w:pPr>
      <w:r w:rsidRPr="00D80E90">
        <w:rPr>
          <w:rFonts w:cstheme="minorHAnsi"/>
          <w:b/>
        </w:rPr>
        <w:t>Secondary Impacts</w:t>
      </w:r>
    </w:p>
    <w:p w14:paraId="5740ABC7" w14:textId="70435FC0" w:rsidR="008179EF" w:rsidRPr="00D80E90" w:rsidRDefault="0072537C" w:rsidP="00D80E90">
      <w:pPr>
        <w:rPr>
          <w:rFonts w:cstheme="minorHAnsi"/>
          <w:bCs/>
        </w:rPr>
      </w:pPr>
      <w:r w:rsidRPr="0072537C">
        <w:rPr>
          <w:rFonts w:cstheme="minorHAnsi"/>
          <w:bCs/>
        </w:rPr>
        <w:t>The Phase 1 sanitary infrastructure, once operational, would support residential development on the approved lots; the broader visual change associated with home construction and landscaping is a result of Flathead County's plat approval and is outside DEQ's scope of review under the Sanitation in Subdivisions Act</w:t>
      </w:r>
      <w:r w:rsidR="008E0590">
        <w:rPr>
          <w:rFonts w:cstheme="minorHAnsi"/>
          <w:bCs/>
        </w:rPr>
        <w:t>.</w:t>
      </w:r>
    </w:p>
    <w:p w14:paraId="670ADD1D" w14:textId="77777777" w:rsidR="008179EF" w:rsidRPr="00D80E90" w:rsidRDefault="008179EF" w:rsidP="00D80E90">
      <w:pPr>
        <w:rPr>
          <w:rFonts w:cstheme="minorHAnsi"/>
          <w:bCs/>
        </w:rPr>
      </w:pPr>
    </w:p>
    <w:p w14:paraId="26D189FD" w14:textId="506A5EE2" w:rsidR="008179EF" w:rsidRDefault="008179EF" w:rsidP="00D80E90">
      <w:pPr>
        <w:rPr>
          <w:rFonts w:cstheme="minorHAnsi"/>
          <w:bCs/>
        </w:rPr>
      </w:pPr>
      <w:r w:rsidRPr="00D80E90">
        <w:rPr>
          <w:rFonts w:cstheme="minorHAnsi"/>
          <w:bCs/>
        </w:rPr>
        <w:t xml:space="preserve">Within DEQ's scope of review, the stormwater retention pond areas, once constructed and stabilized, would be revegetated and maintained in accordance with the Stormwater Maintenance Plan. These features would blend into the landscape and would not create significant permanent visual intrusions. All utilities are underground, which eliminates the visual impact of overhead utility infrastructure. </w:t>
      </w:r>
    </w:p>
    <w:p w14:paraId="41F45179" w14:textId="77777777" w:rsidR="007510CA" w:rsidRDefault="007510CA" w:rsidP="00D80E90">
      <w:pPr>
        <w:rPr>
          <w:rFonts w:cstheme="minorHAnsi"/>
          <w:bCs/>
        </w:rPr>
      </w:pPr>
    </w:p>
    <w:p w14:paraId="23A5EA6F" w14:textId="7D67916D" w:rsidR="007510CA" w:rsidRPr="00D80E90" w:rsidRDefault="007510CA" w:rsidP="00D80E90">
      <w:pPr>
        <w:rPr>
          <w:rFonts w:cstheme="minorHAnsi"/>
          <w:bCs/>
        </w:rPr>
      </w:pPr>
      <w:r w:rsidRPr="007510CA">
        <w:rPr>
          <w:rFonts w:cstheme="minorHAnsi"/>
          <w:bCs/>
        </w:rPr>
        <w:t>Secondary aesthetic impacts from the Phase 1 sanitary facilities are expected to be negligible once construction is complete and disturbed areas are stabilized and revegetated.</w:t>
      </w:r>
    </w:p>
    <w:p w14:paraId="2068DF63" w14:textId="77777777" w:rsidR="0011232E" w:rsidRPr="00D80E90" w:rsidRDefault="0011232E" w:rsidP="00D80E90">
      <w:pPr>
        <w:rPr>
          <w:rFonts w:cstheme="minorHAnsi"/>
          <w:bCs/>
        </w:rPr>
      </w:pPr>
    </w:p>
    <w:p w14:paraId="587A5FC7" w14:textId="77777777" w:rsidR="00A92963" w:rsidRPr="00D80E90" w:rsidRDefault="00A92963" w:rsidP="00D80E90">
      <w:pPr>
        <w:rPr>
          <w:rFonts w:cstheme="minorHAnsi"/>
        </w:rPr>
      </w:pPr>
      <w:r w:rsidRPr="00D80E90">
        <w:rPr>
          <w:rFonts w:cstheme="minorHAnsi"/>
          <w:b/>
        </w:rPr>
        <w:t>Cumulative Impacts</w:t>
      </w:r>
    </w:p>
    <w:p w14:paraId="4E88A509" w14:textId="1162D515" w:rsidR="00FD33A1" w:rsidRPr="00D80E90" w:rsidRDefault="00FD33A1" w:rsidP="00D80E90">
      <w:pPr>
        <w:rPr>
          <w:rFonts w:cstheme="minorHAnsi"/>
        </w:rPr>
      </w:pPr>
      <w:r w:rsidRPr="00D80E90">
        <w:rPr>
          <w:rFonts w:cstheme="minorHAnsi"/>
        </w:rPr>
        <w:t>The broader Somers and Lakeside area has gradually transitioned from agricultural and rural land uses toward residential development over time, resulting in a cumulative change in the visual character of the Highway 93 and Somers Road corridors. The Steamboat Landing Phase 1 development would contribute to this ongoing transition, replacing open agricultural land with residential uses on the northern and eastern portions of the property. The delineated wetland and its associated open space on the southwestern portion of the property would remain undisturbed, preserving visual continuity with the natural landscape features in that portion of the site.</w:t>
      </w:r>
    </w:p>
    <w:p w14:paraId="6B30339E" w14:textId="77777777" w:rsidR="00FD33A1" w:rsidRPr="00D80E90" w:rsidRDefault="00FD33A1" w:rsidP="00D80E90">
      <w:pPr>
        <w:rPr>
          <w:rFonts w:cstheme="minorHAnsi"/>
        </w:rPr>
      </w:pPr>
    </w:p>
    <w:p w14:paraId="4D8DB8C5" w14:textId="17953B15" w:rsidR="0011232E" w:rsidRPr="00D80E90" w:rsidRDefault="00FD33A1" w:rsidP="00D80E90">
      <w:pPr>
        <w:rPr>
          <w:rFonts w:cstheme="minorHAnsi"/>
        </w:rPr>
      </w:pPr>
      <w:r w:rsidRPr="00D80E90">
        <w:rPr>
          <w:rFonts w:cstheme="minorHAnsi"/>
        </w:rPr>
        <w:t xml:space="preserve">Cumulative aesthetic impacts from Phase 1 sanitary infrastructure are not expected to be significant. </w:t>
      </w:r>
    </w:p>
    <w:p w14:paraId="286472C7" w14:textId="77777777" w:rsidR="0063446E" w:rsidRPr="00D80E90" w:rsidRDefault="0063446E" w:rsidP="00D80E90">
      <w:pPr>
        <w:rPr>
          <w:rFonts w:cstheme="minorHAnsi"/>
          <w:bCs/>
        </w:rPr>
      </w:pPr>
    </w:p>
    <w:p w14:paraId="308E3A51" w14:textId="77777777" w:rsidR="005060C3" w:rsidRPr="00880C9D" w:rsidRDefault="005060C3" w:rsidP="32190E65">
      <w:pPr>
        <w:pStyle w:val="Heading3"/>
        <w:rPr>
          <w:rFonts w:asciiTheme="minorHAnsi" w:hAnsiTheme="minorHAnsi" w:cstheme="minorBidi"/>
        </w:rPr>
      </w:pPr>
      <w:r w:rsidRPr="32190E65">
        <w:rPr>
          <w:rFonts w:asciiTheme="minorHAnsi" w:hAnsiTheme="minorHAnsi" w:cstheme="minorBidi"/>
          <w:sz w:val="22"/>
          <w:szCs w:val="22"/>
        </w:rPr>
        <w:t xml:space="preserve"> </w:t>
      </w:r>
      <w:bookmarkStart w:id="69" w:name="_Toc79814945"/>
      <w:r w:rsidRPr="32190E65">
        <w:rPr>
          <w:rFonts w:asciiTheme="minorHAnsi" w:hAnsiTheme="minorHAnsi" w:cstheme="minorBidi"/>
        </w:rPr>
        <w:t>Greenhouse Gas Assessment</w:t>
      </w:r>
      <w:bookmarkEnd w:id="69"/>
    </w:p>
    <w:p w14:paraId="4E5FC162" w14:textId="77777777" w:rsidR="005060C3" w:rsidRPr="00D80E90" w:rsidRDefault="005060C3" w:rsidP="00D80E90">
      <w:pPr>
        <w:rPr>
          <w:rFonts w:cstheme="minorHAnsi"/>
          <w:bCs/>
          <w:iCs/>
        </w:rPr>
      </w:pPr>
    </w:p>
    <w:p w14:paraId="4A8ABC78" w14:textId="77777777" w:rsidR="005060C3" w:rsidRPr="00D80E90" w:rsidRDefault="005060C3" w:rsidP="00D80E90">
      <w:pPr>
        <w:rPr>
          <w:rFonts w:cstheme="minorHAnsi"/>
          <w:bCs/>
          <w:iCs/>
        </w:rPr>
      </w:pPr>
      <w:r w:rsidRPr="00D80E90">
        <w:rPr>
          <w:rFonts w:cstheme="minorHAnsi"/>
          <w:bCs/>
          <w:iCs/>
        </w:rPr>
        <w:t xml:space="preserve">DEQ is required to evaluate greenhouse gas (GHG) emissions for proposed actions that meet the statutory definition of a fossil fuel activity, in accordance with 75-1-211 and 75-1-220, MCA. However, pursuant to 75-1-220(8), this proposed action is excluded from the definition of fossil fuel activity and therefore a GHG assessment is not mandatory. </w:t>
      </w:r>
    </w:p>
    <w:p w14:paraId="476D28B3" w14:textId="77777777" w:rsidR="005060C3" w:rsidRPr="00D80E90" w:rsidRDefault="005060C3" w:rsidP="00D80E90">
      <w:pPr>
        <w:ind w:left="360"/>
        <w:rPr>
          <w:rFonts w:cstheme="minorHAnsi"/>
          <w:bCs/>
          <w:iCs/>
        </w:rPr>
      </w:pPr>
    </w:p>
    <w:p w14:paraId="41BF4474" w14:textId="34F22D5B" w:rsidR="005060C3" w:rsidRPr="00D80E90" w:rsidRDefault="005060C3" w:rsidP="00D80E90">
      <w:pPr>
        <w:rPr>
          <w:rFonts w:cstheme="minorHAnsi"/>
          <w:bCs/>
          <w:iCs/>
        </w:rPr>
      </w:pPr>
      <w:r w:rsidRPr="00D80E90">
        <w:rPr>
          <w:rFonts w:cstheme="minorHAnsi"/>
          <w:bCs/>
          <w:iCs/>
        </w:rPr>
        <w:t xml:space="preserve">Instead, to determine if a GHG assessment is needed, DEQ applies the MEPA standard of whether GHG emission impacts are potentially significant because of operation of </w:t>
      </w:r>
      <w:r w:rsidR="0094196E" w:rsidRPr="00D80E90">
        <w:rPr>
          <w:rFonts w:cstheme="minorHAnsi"/>
          <w:bCs/>
          <w:iCs/>
        </w:rPr>
        <w:t>the proposed water distribution system, gravity sanitary sewer collection system, and stormwater retention facilities.</w:t>
      </w:r>
    </w:p>
    <w:p w14:paraId="61B1DF6B" w14:textId="77777777" w:rsidR="005060C3" w:rsidRPr="00D80E90" w:rsidRDefault="005060C3" w:rsidP="00D80E90">
      <w:pPr>
        <w:ind w:left="360"/>
        <w:rPr>
          <w:rFonts w:cstheme="minorHAnsi"/>
          <w:bCs/>
          <w:iCs/>
        </w:rPr>
      </w:pPr>
    </w:p>
    <w:p w14:paraId="7FD4FE6F" w14:textId="2C80E6CF" w:rsidR="005060C3" w:rsidRPr="00D80E90" w:rsidRDefault="005060C3" w:rsidP="00D80E90">
      <w:pPr>
        <w:rPr>
          <w:rFonts w:cstheme="minorHAnsi"/>
          <w:bCs/>
          <w:iCs/>
        </w:rPr>
      </w:pPr>
      <w:r w:rsidRPr="00D80E90">
        <w:rPr>
          <w:rFonts w:cstheme="minorHAnsi"/>
          <w:bCs/>
          <w:iCs/>
        </w:rPr>
        <w:t>Based on the duration of operations and the absence of any combustion</w:t>
      </w:r>
      <w:r w:rsidRPr="00D80E90">
        <w:rPr>
          <w:rFonts w:ascii="Cambria Math" w:hAnsi="Cambria Math" w:cs="Cambria Math"/>
          <w:bCs/>
          <w:iCs/>
        </w:rPr>
        <w:t>‑</w:t>
      </w:r>
      <w:r w:rsidRPr="00D80E90">
        <w:rPr>
          <w:rFonts w:cstheme="minorHAnsi"/>
          <w:bCs/>
          <w:iCs/>
        </w:rPr>
        <w:t>based processes during normal operation, DEQ concludes that the proposed action would not meaningfully increase GHG emissions, and therefore no additional GHG assessment is necessary for the purposes of this EA.</w:t>
      </w:r>
      <w:r w:rsidR="00032F35">
        <w:rPr>
          <w:rFonts w:cstheme="minorHAnsi"/>
          <w:bCs/>
          <w:iCs/>
        </w:rPr>
        <w:t xml:space="preserve"> </w:t>
      </w:r>
      <w:r w:rsidR="00032F35" w:rsidRPr="00032F35">
        <w:rPr>
          <w:rFonts w:cstheme="minorHAnsi"/>
          <w:bCs/>
          <w:iCs/>
        </w:rPr>
        <w:t>Accordingly, GHG impacts from the Phase 1 sanitary facilities are not expected to be significant</w:t>
      </w:r>
      <w:r w:rsidR="00032F35">
        <w:rPr>
          <w:rFonts w:cstheme="minorHAnsi"/>
          <w:bCs/>
          <w:iCs/>
        </w:rPr>
        <w:t>.</w:t>
      </w:r>
    </w:p>
    <w:p w14:paraId="23561585" w14:textId="77777777" w:rsidR="00136D2A" w:rsidRPr="00D80E90" w:rsidRDefault="00136D2A" w:rsidP="00D80E90">
      <w:pPr>
        <w:rPr>
          <w:rFonts w:cstheme="minorHAnsi"/>
          <w:bCs/>
          <w:iCs/>
        </w:rPr>
      </w:pPr>
    </w:p>
    <w:p w14:paraId="77BD91F1" w14:textId="4E3A8AF1" w:rsidR="0055761F" w:rsidRPr="00880C9D" w:rsidRDefault="00056C11" w:rsidP="32190E65">
      <w:pPr>
        <w:pStyle w:val="Heading2"/>
        <w:rPr>
          <w:rFonts w:asciiTheme="minorHAnsi" w:hAnsiTheme="minorHAnsi" w:cstheme="minorBidi"/>
        </w:rPr>
      </w:pPr>
      <w:bookmarkStart w:id="70" w:name="_Toc706247928"/>
      <w:r w:rsidRPr="32190E65">
        <w:rPr>
          <w:rFonts w:asciiTheme="minorHAnsi" w:hAnsiTheme="minorHAnsi" w:cstheme="minorBidi"/>
        </w:rPr>
        <w:t>MONTANA’S</w:t>
      </w:r>
      <w:r w:rsidR="00BF01F4" w:rsidRPr="32190E65">
        <w:rPr>
          <w:rFonts w:asciiTheme="minorHAnsi" w:hAnsiTheme="minorHAnsi" w:cstheme="minorBidi"/>
        </w:rPr>
        <w:t xml:space="preserve"> POPULATION</w:t>
      </w:r>
      <w:bookmarkEnd w:id="70"/>
    </w:p>
    <w:p w14:paraId="14359990" w14:textId="77777777" w:rsidR="0037126B" w:rsidRPr="00880C9D" w:rsidRDefault="0037126B" w:rsidP="32190E65">
      <w:pPr>
        <w:keepNext/>
        <w:keepLines/>
        <w:numPr>
          <w:ilvl w:val="0"/>
          <w:numId w:val="22"/>
        </w:numPr>
        <w:jc w:val="left"/>
        <w:outlineLvl w:val="2"/>
        <w:rPr>
          <w:rFonts w:eastAsiaTheme="majorEastAsia" w:cstheme="minorBidi"/>
          <w:b/>
          <w:bCs/>
          <w:color w:val="000000" w:themeColor="text1"/>
          <w:sz w:val="28"/>
          <w:szCs w:val="28"/>
        </w:rPr>
      </w:pPr>
      <w:bookmarkStart w:id="71" w:name="_Toc196305914"/>
      <w:bookmarkStart w:id="72" w:name="_Toc907141156"/>
      <w:bookmarkStart w:id="73" w:name="_Hlk177464018"/>
      <w:bookmarkStart w:id="74" w:name="_Toc196305912"/>
      <w:bookmarkStart w:id="75" w:name="_Toc63946624"/>
      <w:r w:rsidRPr="32190E65">
        <w:rPr>
          <w:rFonts w:eastAsiaTheme="majorEastAsia" w:cstheme="minorBidi"/>
          <w:b/>
          <w:bCs/>
          <w:color w:val="000000" w:themeColor="text1"/>
          <w:sz w:val="28"/>
          <w:szCs w:val="28"/>
        </w:rPr>
        <w:t>Human Health and Safety</w:t>
      </w:r>
      <w:bookmarkEnd w:id="71"/>
      <w:bookmarkEnd w:id="72"/>
    </w:p>
    <w:p w14:paraId="6750E9F9" w14:textId="77777777" w:rsidR="0037126B" w:rsidRPr="00D80E90" w:rsidRDefault="0037126B" w:rsidP="00D80E90">
      <w:pPr>
        <w:rPr>
          <w:rFonts w:cstheme="minorHAnsi"/>
        </w:rPr>
      </w:pPr>
    </w:p>
    <w:p w14:paraId="262CEC4C" w14:textId="77777777" w:rsidR="0037126B" w:rsidRPr="00D80E90" w:rsidRDefault="0037126B" w:rsidP="00D80E90">
      <w:pPr>
        <w:rPr>
          <w:rFonts w:cstheme="minorHAnsi"/>
          <w:b/>
          <w:bCs/>
        </w:rPr>
      </w:pPr>
      <w:bookmarkStart w:id="76" w:name="_Hlk177464079"/>
      <w:bookmarkEnd w:id="73"/>
      <w:r w:rsidRPr="00D80E90">
        <w:rPr>
          <w:rFonts w:cstheme="minorHAnsi"/>
          <w:b/>
          <w:bCs/>
        </w:rPr>
        <w:t>Affected Environment</w:t>
      </w:r>
    </w:p>
    <w:p w14:paraId="25316B82" w14:textId="3ECD4152" w:rsidR="002E6E97" w:rsidRPr="00D80E90" w:rsidRDefault="002E6E97" w:rsidP="00D80E90">
      <w:pPr>
        <w:widowControl/>
        <w:tabs>
          <w:tab w:val="left" w:pos="540"/>
          <w:tab w:val="left" w:pos="5760"/>
        </w:tabs>
        <w:autoSpaceDE/>
        <w:autoSpaceDN/>
        <w:jc w:val="left"/>
        <w:rPr>
          <w:rFonts w:eastAsia="Calibri" w:cstheme="minorHAnsi"/>
          <w:bCs/>
          <w:lang w:bidi="ar-SA"/>
        </w:rPr>
      </w:pPr>
      <w:r w:rsidRPr="00D80E90">
        <w:rPr>
          <w:rFonts w:eastAsia="Calibri" w:cstheme="minorHAnsi"/>
          <w:bCs/>
          <w:lang w:bidi="ar-SA"/>
        </w:rPr>
        <w:t>The Proposed Action involves extension to an existing public water supply and wastewater collection systems, and construction of stormwater facilities to serve</w:t>
      </w:r>
      <w:r w:rsidR="007729C2">
        <w:rPr>
          <w:rFonts w:eastAsia="Calibri" w:cstheme="minorHAnsi"/>
          <w:bCs/>
          <w:lang w:bidi="ar-SA"/>
        </w:rPr>
        <w:t xml:space="preserve"> the </w:t>
      </w:r>
      <w:r w:rsidRPr="00D80E90">
        <w:rPr>
          <w:rFonts w:eastAsia="Calibri" w:cstheme="minorHAnsi"/>
          <w:bCs/>
          <w:lang w:bidi="ar-SA"/>
        </w:rPr>
        <w:t>Phase 1 residential lots. Human health and safety considerations associated with DEQ’s review primarily include construction-related worker and public safety, protection of drinking water quality, safe conveyance and treatment of wastewater, and the availability of fire-protection water through the proposed water distribution system.</w:t>
      </w:r>
    </w:p>
    <w:p w14:paraId="464ECFD8" w14:textId="77777777" w:rsidR="007944F3" w:rsidRPr="00D80E90" w:rsidRDefault="007944F3" w:rsidP="00D80E90">
      <w:pPr>
        <w:widowControl/>
        <w:tabs>
          <w:tab w:val="left" w:pos="540"/>
          <w:tab w:val="left" w:pos="5760"/>
        </w:tabs>
        <w:autoSpaceDE/>
        <w:autoSpaceDN/>
        <w:jc w:val="left"/>
        <w:rPr>
          <w:rFonts w:eastAsia="Calibri" w:cstheme="minorHAnsi"/>
          <w:bCs/>
          <w:lang w:bidi="ar-SA"/>
        </w:rPr>
      </w:pPr>
    </w:p>
    <w:p w14:paraId="58886F21" w14:textId="77777777" w:rsidR="007944F3" w:rsidRPr="00D80E90" w:rsidRDefault="007944F3" w:rsidP="00D80E90">
      <w:pPr>
        <w:widowControl/>
        <w:tabs>
          <w:tab w:val="left" w:pos="540"/>
          <w:tab w:val="left" w:pos="5760"/>
        </w:tabs>
        <w:autoSpaceDE/>
        <w:autoSpaceDN/>
        <w:jc w:val="left"/>
        <w:rPr>
          <w:rFonts w:eastAsia="Calibri" w:cstheme="minorHAnsi"/>
          <w:bCs/>
          <w:lang w:bidi="ar-SA"/>
        </w:rPr>
      </w:pPr>
      <w:r w:rsidRPr="00D80E90">
        <w:rPr>
          <w:rFonts w:eastAsia="Calibri" w:cstheme="minorHAnsi"/>
          <w:bCs/>
          <w:lang w:bidi="ar-SA"/>
        </w:rPr>
        <w:t>The property to the south is owned by Burlington Northern &amp; Santa Fe Railway (BNSF) and was</w:t>
      </w:r>
    </w:p>
    <w:p w14:paraId="051C20C8" w14:textId="77777777" w:rsidR="007944F3" w:rsidRPr="00D80E90" w:rsidRDefault="007944F3" w:rsidP="00D80E90">
      <w:pPr>
        <w:widowControl/>
        <w:tabs>
          <w:tab w:val="left" w:pos="540"/>
          <w:tab w:val="left" w:pos="5760"/>
        </w:tabs>
        <w:autoSpaceDE/>
        <w:autoSpaceDN/>
        <w:jc w:val="left"/>
        <w:rPr>
          <w:rFonts w:eastAsia="Calibri" w:cstheme="minorHAnsi"/>
          <w:bCs/>
          <w:lang w:bidi="ar-SA"/>
        </w:rPr>
      </w:pPr>
      <w:r w:rsidRPr="00D80E90">
        <w:rPr>
          <w:rFonts w:eastAsia="Calibri" w:cstheme="minorHAnsi"/>
          <w:bCs/>
          <w:lang w:bidi="ar-SA"/>
        </w:rPr>
        <w:t>formerly the site of the Burlington Northern Tie Plant. This site was designated a Superfund site in</w:t>
      </w:r>
    </w:p>
    <w:p w14:paraId="72FE067B" w14:textId="1111DCFB" w:rsidR="007944F3" w:rsidRPr="00D80E90" w:rsidRDefault="007944F3" w:rsidP="00D80E90">
      <w:pPr>
        <w:widowControl/>
        <w:tabs>
          <w:tab w:val="left" w:pos="540"/>
          <w:tab w:val="left" w:pos="5760"/>
        </w:tabs>
        <w:autoSpaceDE/>
        <w:autoSpaceDN/>
        <w:jc w:val="left"/>
        <w:rPr>
          <w:rFonts w:eastAsia="Calibri" w:cstheme="minorHAnsi"/>
          <w:bCs/>
          <w:lang w:bidi="ar-SA"/>
        </w:rPr>
      </w:pPr>
      <w:r w:rsidRPr="00D80E90">
        <w:rPr>
          <w:rFonts w:eastAsia="Calibri" w:cstheme="minorHAnsi"/>
          <w:bCs/>
          <w:lang w:bidi="ar-SA"/>
        </w:rPr>
        <w:t>1984 due to groundwater and soil contamination resulting from wood tie treatment operations.</w:t>
      </w:r>
      <w:r w:rsidR="00DC2190" w:rsidRPr="00D80E90">
        <w:rPr>
          <w:rFonts w:eastAsia="Calibri" w:cstheme="minorHAnsi"/>
          <w:bCs/>
          <w:lang w:bidi="ar-SA"/>
        </w:rPr>
        <w:t xml:space="preserve"> </w:t>
      </w:r>
      <w:r w:rsidRPr="00D80E90">
        <w:rPr>
          <w:rFonts w:eastAsia="Calibri" w:cstheme="minorHAnsi"/>
          <w:bCs/>
          <w:lang w:bidi="ar-SA"/>
        </w:rPr>
        <w:t>Creosote was identified as the primary contaminant. A site cleanup plan was developed in 1989, and</w:t>
      </w:r>
    </w:p>
    <w:p w14:paraId="6D86A584" w14:textId="2EDB5A17" w:rsidR="007944F3" w:rsidRPr="00D80E90" w:rsidRDefault="007944F3" w:rsidP="00D80E90">
      <w:pPr>
        <w:widowControl/>
        <w:tabs>
          <w:tab w:val="left" w:pos="540"/>
          <w:tab w:val="left" w:pos="5760"/>
        </w:tabs>
        <w:autoSpaceDE/>
        <w:autoSpaceDN/>
        <w:jc w:val="left"/>
        <w:rPr>
          <w:rFonts w:eastAsia="Calibri" w:cstheme="minorHAnsi"/>
          <w:bCs/>
          <w:lang w:bidi="ar-SA"/>
        </w:rPr>
      </w:pPr>
      <w:r w:rsidRPr="00D80E90">
        <w:rPr>
          <w:rFonts w:eastAsia="Calibri" w:cstheme="minorHAnsi"/>
          <w:bCs/>
          <w:lang w:bidi="ar-SA"/>
        </w:rPr>
        <w:t>a settlement agreement between DEQ, BNSF, and EPA was reached in 1991. Remediation of the</w:t>
      </w:r>
      <w:r w:rsidR="00DC2190" w:rsidRPr="00D80E90">
        <w:rPr>
          <w:rFonts w:eastAsia="Calibri" w:cstheme="minorHAnsi"/>
          <w:bCs/>
          <w:lang w:bidi="ar-SA"/>
        </w:rPr>
        <w:t xml:space="preserve"> </w:t>
      </w:r>
      <w:r w:rsidRPr="00D80E90">
        <w:rPr>
          <w:rFonts w:eastAsia="Calibri" w:cstheme="minorHAnsi"/>
          <w:bCs/>
          <w:lang w:bidi="ar-SA"/>
        </w:rPr>
        <w:t>soils and groundwater began in 1994.</w:t>
      </w:r>
    </w:p>
    <w:p w14:paraId="6188BA94" w14:textId="77777777" w:rsidR="007944F3" w:rsidRPr="00D80E90" w:rsidRDefault="007944F3" w:rsidP="00D80E90">
      <w:pPr>
        <w:widowControl/>
        <w:tabs>
          <w:tab w:val="left" w:pos="540"/>
          <w:tab w:val="left" w:pos="5760"/>
        </w:tabs>
        <w:autoSpaceDE/>
        <w:autoSpaceDN/>
        <w:jc w:val="left"/>
        <w:rPr>
          <w:rFonts w:eastAsia="Calibri" w:cstheme="minorHAnsi"/>
          <w:bCs/>
          <w:lang w:bidi="ar-SA"/>
        </w:rPr>
      </w:pPr>
    </w:p>
    <w:p w14:paraId="556AA2E5" w14:textId="77777777" w:rsidR="007944F3" w:rsidRPr="00D80E90" w:rsidRDefault="007944F3" w:rsidP="1C172795">
      <w:pPr>
        <w:widowControl/>
        <w:tabs>
          <w:tab w:val="left" w:pos="540"/>
          <w:tab w:val="left" w:pos="5760"/>
        </w:tabs>
        <w:autoSpaceDE/>
        <w:autoSpaceDN/>
        <w:jc w:val="left"/>
        <w:rPr>
          <w:rFonts w:eastAsia="Calibri" w:cstheme="minorBidi"/>
          <w:lang w:bidi="ar-SA"/>
        </w:rPr>
      </w:pPr>
      <w:r w:rsidRPr="1C172795">
        <w:rPr>
          <w:rFonts w:eastAsia="Calibri" w:cstheme="minorBidi"/>
          <w:lang w:bidi="ar-SA"/>
        </w:rPr>
        <w:t>EPA conducted its first five-year review of the cleanup remedy in 1996. Subsequent five-year reviews</w:t>
      </w:r>
    </w:p>
    <w:p w14:paraId="76F810F1" w14:textId="77777777" w:rsidR="007944F3" w:rsidRPr="00D80E90" w:rsidRDefault="007944F3" w:rsidP="1C172795">
      <w:pPr>
        <w:widowControl/>
        <w:tabs>
          <w:tab w:val="left" w:pos="540"/>
          <w:tab w:val="left" w:pos="5760"/>
        </w:tabs>
        <w:autoSpaceDE/>
        <w:autoSpaceDN/>
        <w:jc w:val="left"/>
        <w:rPr>
          <w:rFonts w:eastAsia="Calibri" w:cstheme="minorBidi"/>
          <w:lang w:bidi="ar-SA"/>
        </w:rPr>
      </w:pPr>
      <w:r w:rsidRPr="1C172795">
        <w:rPr>
          <w:rFonts w:eastAsia="Calibri" w:cstheme="minorBidi"/>
          <w:lang w:bidi="ar-SA"/>
        </w:rPr>
        <w:t>were completed in 2001, 2006, 2012, 2017, and 2022. As part of the preliminary plat review process,</w:t>
      </w:r>
    </w:p>
    <w:p w14:paraId="25AEE104" w14:textId="77777777" w:rsidR="007944F3" w:rsidRPr="00D80E90" w:rsidRDefault="007944F3" w:rsidP="1C172795">
      <w:pPr>
        <w:widowControl/>
        <w:tabs>
          <w:tab w:val="left" w:pos="540"/>
          <w:tab w:val="left" w:pos="5760"/>
        </w:tabs>
        <w:autoSpaceDE/>
        <w:autoSpaceDN/>
        <w:jc w:val="left"/>
        <w:rPr>
          <w:rFonts w:eastAsia="Calibri" w:cstheme="minorBidi"/>
          <w:lang w:bidi="ar-SA"/>
        </w:rPr>
      </w:pPr>
      <w:r w:rsidRPr="1C172795">
        <w:rPr>
          <w:rFonts w:eastAsia="Calibri" w:cstheme="minorBidi"/>
          <w:lang w:bidi="ar-SA"/>
        </w:rPr>
        <w:t>coordination with DEQ and EPA was undertaken, and water and soil samples were collected by Big</w:t>
      </w:r>
    </w:p>
    <w:p w14:paraId="40FB2CD9" w14:textId="77777777" w:rsidR="007944F3" w:rsidRPr="00D80E90" w:rsidRDefault="007944F3" w:rsidP="1C172795">
      <w:pPr>
        <w:widowControl/>
        <w:tabs>
          <w:tab w:val="left" w:pos="540"/>
          <w:tab w:val="left" w:pos="5760"/>
        </w:tabs>
        <w:autoSpaceDE/>
        <w:autoSpaceDN/>
        <w:jc w:val="left"/>
        <w:rPr>
          <w:rFonts w:eastAsia="Calibri" w:cstheme="minorBidi"/>
          <w:lang w:bidi="ar-SA"/>
        </w:rPr>
      </w:pPr>
      <w:r w:rsidRPr="1C172795">
        <w:rPr>
          <w:rFonts w:eastAsia="Calibri" w:cstheme="minorBidi"/>
          <w:lang w:bidi="ar-SA"/>
        </w:rPr>
        <w:t>Sky Civil &amp; Environmental on October 31, 2024 from the subject property. The sampling results did</w:t>
      </w:r>
    </w:p>
    <w:p w14:paraId="7EF444DD" w14:textId="77777777" w:rsidR="007944F3" w:rsidRPr="00D80E90" w:rsidRDefault="007944F3" w:rsidP="1C172795">
      <w:pPr>
        <w:widowControl/>
        <w:tabs>
          <w:tab w:val="left" w:pos="540"/>
          <w:tab w:val="left" w:pos="5760"/>
        </w:tabs>
        <w:autoSpaceDE/>
        <w:autoSpaceDN/>
        <w:jc w:val="left"/>
        <w:rPr>
          <w:rFonts w:eastAsia="Calibri" w:cstheme="minorBidi"/>
          <w:lang w:bidi="ar-SA"/>
        </w:rPr>
      </w:pPr>
      <w:r w:rsidRPr="1C172795">
        <w:rPr>
          <w:rFonts w:eastAsia="Calibri" w:cstheme="minorBidi"/>
          <w:lang w:bidi="ar-SA"/>
        </w:rPr>
        <w:t>not detect the presence of creosote, and both DEQ and EPA have concluded that the contaminated</w:t>
      </w:r>
    </w:p>
    <w:p w14:paraId="7C02CFC9" w14:textId="7874B197" w:rsidR="007944F3" w:rsidRPr="00D80E90" w:rsidRDefault="007944F3" w:rsidP="1C172795">
      <w:pPr>
        <w:widowControl/>
        <w:tabs>
          <w:tab w:val="left" w:pos="540"/>
          <w:tab w:val="left" w:pos="5760"/>
        </w:tabs>
        <w:autoSpaceDE/>
        <w:autoSpaceDN/>
        <w:jc w:val="left"/>
        <w:rPr>
          <w:rFonts w:eastAsia="Calibri" w:cstheme="minorBidi"/>
          <w:lang w:bidi="ar-SA"/>
        </w:rPr>
      </w:pPr>
      <w:r w:rsidRPr="1C172795">
        <w:rPr>
          <w:rFonts w:eastAsia="Calibri" w:cstheme="minorBidi"/>
          <w:lang w:bidi="ar-SA"/>
        </w:rPr>
        <w:t>groundwater does not extend into the subject property.</w:t>
      </w:r>
      <w:r w:rsidR="00BF6EC3" w:rsidRPr="1C172795">
        <w:rPr>
          <w:rFonts w:eastAsia="Calibri" w:cstheme="minorBidi"/>
          <w:lang w:bidi="ar-SA"/>
        </w:rPr>
        <w:t xml:space="preserve"> The Big Sky Civil &amp; Environmental </w:t>
      </w:r>
      <w:r w:rsidR="00DD1F2A" w:rsidRPr="1C172795">
        <w:rPr>
          <w:rFonts w:eastAsia="Calibri" w:cstheme="minorBidi"/>
          <w:lang w:bidi="ar-SA"/>
        </w:rPr>
        <w:t xml:space="preserve">Phase II Environmental Site Assessment Report is included as a reference. </w:t>
      </w:r>
    </w:p>
    <w:p w14:paraId="12EA5BD1" w14:textId="77777777" w:rsidR="007944F3" w:rsidRPr="00D80E90" w:rsidRDefault="007944F3" w:rsidP="1C172795">
      <w:pPr>
        <w:widowControl/>
        <w:tabs>
          <w:tab w:val="left" w:pos="540"/>
          <w:tab w:val="left" w:pos="5760"/>
        </w:tabs>
        <w:autoSpaceDE/>
        <w:autoSpaceDN/>
        <w:jc w:val="left"/>
        <w:rPr>
          <w:rFonts w:eastAsia="Calibri" w:cstheme="minorBidi"/>
          <w:lang w:bidi="ar-SA"/>
        </w:rPr>
      </w:pPr>
    </w:p>
    <w:p w14:paraId="5DE6B67D" w14:textId="6F8DDEAA" w:rsidR="007944F3" w:rsidRPr="00D80E90" w:rsidRDefault="007944F3" w:rsidP="1C172795">
      <w:pPr>
        <w:widowControl/>
        <w:tabs>
          <w:tab w:val="left" w:pos="540"/>
          <w:tab w:val="left" w:pos="5760"/>
        </w:tabs>
        <w:autoSpaceDE/>
        <w:autoSpaceDN/>
        <w:jc w:val="left"/>
        <w:rPr>
          <w:rFonts w:eastAsia="Calibri" w:cstheme="minorBidi"/>
          <w:lang w:bidi="ar-SA"/>
        </w:rPr>
      </w:pPr>
      <w:r w:rsidRPr="1C172795">
        <w:rPr>
          <w:rFonts w:eastAsia="Calibri" w:cstheme="minorBidi"/>
          <w:lang w:bidi="ar-SA"/>
        </w:rPr>
        <w:t xml:space="preserve">Fourteen additional test pits were excavated on March 4, 2026, at locations directed </w:t>
      </w:r>
      <w:r w:rsidR="00DC2190" w:rsidRPr="1C172795">
        <w:rPr>
          <w:rFonts w:eastAsia="Calibri" w:cstheme="minorBidi"/>
          <w:lang w:bidi="ar-SA"/>
        </w:rPr>
        <w:t xml:space="preserve">by </w:t>
      </w:r>
      <w:r w:rsidRPr="1C172795">
        <w:rPr>
          <w:rFonts w:eastAsia="Calibri" w:cstheme="minorBidi"/>
          <w:lang w:bidi="ar-SA"/>
        </w:rPr>
        <w:t>DEQ</w:t>
      </w:r>
      <w:r w:rsidR="00580FC5" w:rsidRPr="1C172795">
        <w:rPr>
          <w:rFonts w:eastAsia="Calibri" w:cstheme="minorBidi"/>
          <w:lang w:bidi="ar-SA"/>
        </w:rPr>
        <w:t>, and described in the Big Sky Civil &amp; Environmental Phase II Environmental Site Assessment Report</w:t>
      </w:r>
      <w:r w:rsidRPr="1C172795">
        <w:rPr>
          <w:rFonts w:eastAsia="Calibri" w:cstheme="minorBidi"/>
          <w:lang w:bidi="ar-SA"/>
        </w:rPr>
        <w:t>. Soil</w:t>
      </w:r>
      <w:r w:rsidR="00550C2A" w:rsidRPr="1C172795">
        <w:rPr>
          <w:rFonts w:eastAsia="Calibri" w:cstheme="minorBidi"/>
          <w:lang w:bidi="ar-SA"/>
        </w:rPr>
        <w:t xml:space="preserve"> </w:t>
      </w:r>
      <w:r w:rsidRPr="1C172795">
        <w:rPr>
          <w:rFonts w:eastAsia="Calibri" w:cstheme="minorBidi"/>
          <w:lang w:bidi="ar-SA"/>
        </w:rPr>
        <w:t>samples were collected at depths of 1–2 feet and</w:t>
      </w:r>
      <w:r w:rsidR="00DC2190" w:rsidRPr="1C172795">
        <w:rPr>
          <w:rFonts w:eastAsia="Calibri" w:cstheme="minorBidi"/>
          <w:lang w:bidi="ar-SA"/>
        </w:rPr>
        <w:t xml:space="preserve"> </w:t>
      </w:r>
      <w:r w:rsidRPr="1C172795">
        <w:rPr>
          <w:rFonts w:eastAsia="Calibri" w:cstheme="minorBidi"/>
          <w:lang w:bidi="ar-SA"/>
        </w:rPr>
        <w:t>3–4 feet below ground surface, yielding a total of 28 samples. The soil samples were analyzed for</w:t>
      </w:r>
      <w:r w:rsidR="00DC2190" w:rsidRPr="1C172795">
        <w:rPr>
          <w:rFonts w:eastAsia="Calibri" w:cstheme="minorBidi"/>
          <w:lang w:bidi="ar-SA"/>
        </w:rPr>
        <w:t xml:space="preserve"> </w:t>
      </w:r>
      <w:r w:rsidRPr="1C172795">
        <w:rPr>
          <w:rFonts w:eastAsia="Calibri" w:cstheme="minorBidi"/>
          <w:lang w:bidi="ar-SA"/>
        </w:rPr>
        <w:t>benzene and naphthalene to evaluate the potential</w:t>
      </w:r>
      <w:r w:rsidR="00550C2A" w:rsidRPr="1C172795">
        <w:rPr>
          <w:rFonts w:eastAsia="Calibri" w:cstheme="minorBidi"/>
          <w:lang w:bidi="ar-SA"/>
        </w:rPr>
        <w:t xml:space="preserve"> </w:t>
      </w:r>
      <w:r w:rsidRPr="1C172795">
        <w:rPr>
          <w:rFonts w:eastAsia="Calibri" w:cstheme="minorBidi"/>
          <w:lang w:bidi="ar-SA"/>
        </w:rPr>
        <w:t>presence of creosote on the subject property.</w:t>
      </w:r>
      <w:r w:rsidR="00DC2190" w:rsidRPr="1C172795">
        <w:rPr>
          <w:rFonts w:eastAsia="Calibri" w:cstheme="minorBidi"/>
          <w:lang w:bidi="ar-SA"/>
        </w:rPr>
        <w:t xml:space="preserve"> </w:t>
      </w:r>
      <w:r w:rsidRPr="1C172795">
        <w:rPr>
          <w:rFonts w:eastAsia="Calibri" w:cstheme="minorBidi"/>
          <w:lang w:bidi="ar-SA"/>
        </w:rPr>
        <w:t>Laboratory results indicated no detectable concentrations of benzene or naphthalene in any of the</w:t>
      </w:r>
      <w:r w:rsidR="00DC2190" w:rsidRPr="1C172795">
        <w:rPr>
          <w:rFonts w:eastAsia="Calibri" w:cstheme="minorBidi"/>
          <w:lang w:bidi="ar-SA"/>
        </w:rPr>
        <w:t xml:space="preserve"> </w:t>
      </w:r>
      <w:r w:rsidRPr="1C172795">
        <w:rPr>
          <w:rFonts w:eastAsia="Calibri" w:cstheme="minorBidi"/>
          <w:lang w:bidi="ar-SA"/>
        </w:rPr>
        <w:t>samples.</w:t>
      </w:r>
    </w:p>
    <w:p w14:paraId="76F3B964" w14:textId="77777777" w:rsidR="007944F3" w:rsidRPr="00D80E90" w:rsidRDefault="007944F3" w:rsidP="1C172795">
      <w:pPr>
        <w:widowControl/>
        <w:tabs>
          <w:tab w:val="left" w:pos="540"/>
          <w:tab w:val="left" w:pos="5760"/>
        </w:tabs>
        <w:autoSpaceDE/>
        <w:autoSpaceDN/>
        <w:jc w:val="left"/>
        <w:rPr>
          <w:rFonts w:eastAsia="Calibri" w:cstheme="minorBidi"/>
          <w:lang w:bidi="ar-SA"/>
        </w:rPr>
      </w:pPr>
    </w:p>
    <w:p w14:paraId="4F4BEDB2" w14:textId="79973A33" w:rsidR="007944F3" w:rsidRPr="00D80E90" w:rsidRDefault="007944F3" w:rsidP="1C172795">
      <w:pPr>
        <w:widowControl/>
        <w:tabs>
          <w:tab w:val="left" w:pos="540"/>
          <w:tab w:val="left" w:pos="5760"/>
        </w:tabs>
        <w:autoSpaceDE/>
        <w:autoSpaceDN/>
        <w:jc w:val="left"/>
        <w:rPr>
          <w:rFonts w:eastAsia="Calibri" w:cstheme="minorBidi"/>
          <w:lang w:bidi="ar-SA"/>
        </w:rPr>
      </w:pPr>
      <w:r w:rsidRPr="1C172795">
        <w:rPr>
          <w:rFonts w:eastAsia="Calibri" w:cstheme="minorBidi"/>
          <w:lang w:bidi="ar-SA"/>
        </w:rPr>
        <w:t>In an email correspondence, DEQ</w:t>
      </w:r>
      <w:r w:rsidR="00580FC5" w:rsidRPr="1C172795">
        <w:rPr>
          <w:rFonts w:eastAsia="Calibri" w:cstheme="minorBidi"/>
          <w:lang w:bidi="ar-SA"/>
        </w:rPr>
        <w:t>’s project manager for the Burlington Northern Somers Superfund site</w:t>
      </w:r>
      <w:r w:rsidRPr="1C172795">
        <w:rPr>
          <w:rFonts w:eastAsia="Calibri" w:cstheme="minorBidi"/>
          <w:lang w:bidi="ar-SA"/>
        </w:rPr>
        <w:t xml:space="preserve"> stated that the results of these soil samples, together</w:t>
      </w:r>
      <w:r w:rsidR="00580FC5" w:rsidRPr="1C172795">
        <w:rPr>
          <w:rFonts w:eastAsia="Calibri" w:cstheme="minorBidi"/>
          <w:lang w:bidi="ar-SA"/>
        </w:rPr>
        <w:t xml:space="preserve"> </w:t>
      </w:r>
      <w:r w:rsidRPr="1C172795">
        <w:rPr>
          <w:rFonts w:eastAsia="Calibri" w:cstheme="minorBidi"/>
          <w:lang w:bidi="ar-SA"/>
        </w:rPr>
        <w:t>with the 2025 groundwater monitoring report, “confirmed that the groundwater impact plumes are</w:t>
      </w:r>
      <w:r w:rsidR="00580FC5" w:rsidRPr="1C172795">
        <w:rPr>
          <w:rFonts w:eastAsia="Calibri" w:cstheme="minorBidi"/>
          <w:lang w:bidi="ar-SA"/>
        </w:rPr>
        <w:t xml:space="preserve"> </w:t>
      </w:r>
      <w:r w:rsidRPr="1C172795">
        <w:rPr>
          <w:rFonts w:eastAsia="Calibri" w:cstheme="minorBidi"/>
          <w:lang w:bidi="ar-SA"/>
        </w:rPr>
        <w:t>stable and do not represent a human health or ecological risk.”</w:t>
      </w:r>
      <w:r w:rsidR="00550C2A" w:rsidRPr="1C172795">
        <w:rPr>
          <w:rFonts w:eastAsia="Calibri" w:cstheme="minorBidi"/>
          <w:lang w:bidi="ar-SA"/>
        </w:rPr>
        <w:t xml:space="preserve"> </w:t>
      </w:r>
      <w:r w:rsidRPr="1C172795">
        <w:rPr>
          <w:rFonts w:eastAsia="Calibri" w:cstheme="minorBidi"/>
          <w:lang w:bidi="ar-SA"/>
        </w:rPr>
        <w:t>Th</w:t>
      </w:r>
      <w:r w:rsidR="00C041EF" w:rsidRPr="1C172795">
        <w:rPr>
          <w:rFonts w:eastAsia="Calibri" w:cstheme="minorBidi"/>
          <w:lang w:bidi="ar-SA"/>
        </w:rPr>
        <w:t>at correspondence</w:t>
      </w:r>
      <w:r w:rsidR="00931923" w:rsidRPr="1C172795">
        <w:rPr>
          <w:rFonts w:eastAsia="Calibri" w:cstheme="minorBidi"/>
          <w:lang w:bidi="ar-SA"/>
        </w:rPr>
        <w:t xml:space="preserve">, dated </w:t>
      </w:r>
      <w:r w:rsidR="00C2481E" w:rsidRPr="1C172795">
        <w:rPr>
          <w:rFonts w:eastAsia="Calibri" w:cstheme="minorBidi"/>
          <w:lang w:bidi="ar-SA"/>
        </w:rPr>
        <w:t>March 25, 2026,</w:t>
      </w:r>
      <w:r w:rsidR="00C041EF" w:rsidRPr="1C172795">
        <w:rPr>
          <w:rFonts w:eastAsia="Calibri" w:cstheme="minorBidi"/>
          <w:lang w:bidi="ar-SA"/>
        </w:rPr>
        <w:t xml:space="preserve"> is</w:t>
      </w:r>
      <w:r w:rsidRPr="1C172795">
        <w:rPr>
          <w:rFonts w:eastAsia="Calibri" w:cstheme="minorBidi"/>
          <w:lang w:bidi="ar-SA"/>
        </w:rPr>
        <w:t xml:space="preserve"> included </w:t>
      </w:r>
      <w:r w:rsidR="00C041EF" w:rsidRPr="1C172795">
        <w:rPr>
          <w:rFonts w:eastAsia="Calibri" w:cstheme="minorBidi"/>
          <w:lang w:bidi="ar-SA"/>
        </w:rPr>
        <w:t xml:space="preserve">as a reference. </w:t>
      </w:r>
    </w:p>
    <w:p w14:paraId="4C7C6FE8" w14:textId="77777777" w:rsidR="00341249" w:rsidRPr="00D80E90" w:rsidRDefault="00341249" w:rsidP="1C172795">
      <w:pPr>
        <w:widowControl/>
        <w:tabs>
          <w:tab w:val="left" w:pos="540"/>
          <w:tab w:val="left" w:pos="5760"/>
        </w:tabs>
        <w:autoSpaceDE/>
        <w:autoSpaceDN/>
        <w:jc w:val="left"/>
        <w:rPr>
          <w:rFonts w:eastAsia="Calibri" w:cstheme="minorBidi"/>
          <w:lang w:bidi="ar-SA"/>
        </w:rPr>
      </w:pPr>
    </w:p>
    <w:p w14:paraId="4C242527" w14:textId="1BB01BF2" w:rsidR="00341249" w:rsidRPr="00D80E90" w:rsidRDefault="00341249" w:rsidP="6CDE8631">
      <w:pPr>
        <w:widowControl/>
        <w:tabs>
          <w:tab w:val="left" w:pos="540"/>
          <w:tab w:val="left" w:pos="5760"/>
        </w:tabs>
        <w:autoSpaceDE/>
        <w:autoSpaceDN/>
        <w:jc w:val="left"/>
        <w:rPr>
          <w:rFonts w:eastAsia="Calibri" w:cstheme="minorBidi"/>
          <w:lang w:bidi="ar-SA"/>
        </w:rPr>
      </w:pPr>
      <w:r w:rsidRPr="1C172795">
        <w:rPr>
          <w:rFonts w:eastAsia="Calibri" w:cstheme="minorBidi"/>
          <w:lang w:bidi="ar-SA"/>
        </w:rPr>
        <w:t>AECOM's Semi-Annual Groundwater Monitoring Report (2025) documented groundwater sampling results from April 16 - 17, 2025. Benzene exceedances of the ROD cleanup level of 5.0 µg/L were detected in three monitoring wells on the BNSF property (S-12-4S at 19.4 µg/L, S-10-2S at 131 µg/L, and S-19-6S at 9.59 µg/L); however, all exceedances were confined to wells within the BNSF Superfund site boundary. The Somers town well (TW-1) and monitoring wells near the subject property boundary showed no detectable phenols or PAH compounds in the April 2025 event. The BNSF remedy remains active under EPA and DEQ oversight, with ongoing NAPL recovery and semi-annual groundwater monitoring</w:t>
      </w:r>
    </w:p>
    <w:p w14:paraId="4E3E0F7A" w14:textId="77777777" w:rsidR="002E6E97" w:rsidRPr="00D80E90" w:rsidRDefault="002E6E97" w:rsidP="00D80E90">
      <w:pPr>
        <w:rPr>
          <w:rFonts w:cstheme="minorHAnsi"/>
          <w:b/>
          <w:bCs/>
        </w:rPr>
      </w:pPr>
    </w:p>
    <w:p w14:paraId="44711472" w14:textId="77777777" w:rsidR="007105C0" w:rsidRPr="00D80E90" w:rsidRDefault="007105C0" w:rsidP="00D80E90">
      <w:pPr>
        <w:widowControl/>
        <w:tabs>
          <w:tab w:val="left" w:pos="540"/>
          <w:tab w:val="left" w:pos="5760"/>
        </w:tabs>
        <w:autoSpaceDE/>
        <w:autoSpaceDN/>
        <w:jc w:val="left"/>
        <w:rPr>
          <w:rFonts w:eastAsia="Calibri" w:cstheme="minorHAnsi"/>
          <w:b/>
          <w:lang w:bidi="ar-SA"/>
        </w:rPr>
      </w:pPr>
      <w:r w:rsidRPr="00D80E90">
        <w:rPr>
          <w:rFonts w:eastAsia="Calibri" w:cstheme="minorHAnsi"/>
          <w:b/>
          <w:lang w:bidi="ar-SA"/>
        </w:rPr>
        <w:t>Direct Impacts</w:t>
      </w:r>
    </w:p>
    <w:p w14:paraId="3F363C05" w14:textId="5DBDD74F" w:rsidR="00C91A55" w:rsidRPr="00D80E90" w:rsidRDefault="007105C0" w:rsidP="6CDE8631">
      <w:pPr>
        <w:widowControl/>
        <w:tabs>
          <w:tab w:val="left" w:pos="540"/>
          <w:tab w:val="left" w:pos="5760"/>
        </w:tabs>
        <w:autoSpaceDE/>
        <w:autoSpaceDN/>
        <w:contextualSpacing/>
        <w:jc w:val="left"/>
        <w:rPr>
          <w:rFonts w:eastAsia="Calibri" w:cstheme="minorBidi"/>
          <w:lang w:bidi="ar-SA"/>
        </w:rPr>
      </w:pPr>
      <w:r w:rsidRPr="6CDE8631">
        <w:rPr>
          <w:rFonts w:eastAsia="Calibri" w:cstheme="minorBidi"/>
          <w:lang w:bidi="ar-SA"/>
        </w:rPr>
        <w:t xml:space="preserve">Construction of the Proposed Action facilities would involve typical </w:t>
      </w:r>
      <w:r w:rsidR="7F396B93" w:rsidRPr="6CDE8631">
        <w:rPr>
          <w:rFonts w:eastAsia="Calibri" w:cstheme="minorBidi"/>
          <w:lang w:bidi="ar-SA"/>
        </w:rPr>
        <w:t>short-term</w:t>
      </w:r>
      <w:r w:rsidRPr="6CDE8631">
        <w:rPr>
          <w:rFonts w:eastAsia="Calibri" w:cstheme="minorBidi"/>
          <w:lang w:bidi="ar-SA"/>
        </w:rPr>
        <w:t xml:space="preserve"> occupational and </w:t>
      </w:r>
      <w:r w:rsidR="29860726" w:rsidRPr="6CDE8631">
        <w:rPr>
          <w:rFonts w:eastAsia="Calibri" w:cstheme="minorBidi"/>
          <w:lang w:bidi="ar-SA"/>
        </w:rPr>
        <w:t>site safety</w:t>
      </w:r>
      <w:r w:rsidRPr="6CDE8631">
        <w:rPr>
          <w:rFonts w:eastAsia="Calibri" w:cstheme="minorBidi"/>
          <w:lang w:bidi="ar-SA"/>
        </w:rPr>
        <w:t xml:space="preserve"> hazards associated with civil construction, including excavation, trenching, and heavy equipment operation. These risks would be addressed through compliance with applicable state and federal safety requirements, including OSHA standards, contractor safety programs, traffic and site controls, and temporary restriction of public access to active work areas through fencing, barricades, and related construction controls. </w:t>
      </w:r>
    </w:p>
    <w:p w14:paraId="4F6E7DA9" w14:textId="77777777" w:rsidR="00BC1CFC" w:rsidRPr="00D80E90" w:rsidRDefault="00BC1CFC" w:rsidP="00D80E90">
      <w:pPr>
        <w:widowControl/>
        <w:tabs>
          <w:tab w:val="left" w:pos="540"/>
          <w:tab w:val="left" w:pos="5760"/>
        </w:tabs>
        <w:autoSpaceDE/>
        <w:autoSpaceDN/>
        <w:contextualSpacing/>
        <w:jc w:val="left"/>
        <w:rPr>
          <w:rFonts w:eastAsia="Calibri" w:cstheme="minorHAnsi"/>
          <w:bCs/>
          <w:lang w:bidi="ar-SA"/>
        </w:rPr>
      </w:pPr>
    </w:p>
    <w:p w14:paraId="3D4F2C39" w14:textId="0BF77EA8" w:rsidR="00BC1CFC" w:rsidRPr="00D80E90" w:rsidRDefault="00D90564" w:rsidP="00D80E90">
      <w:pPr>
        <w:widowControl/>
        <w:tabs>
          <w:tab w:val="left" w:pos="540"/>
          <w:tab w:val="left" w:pos="5760"/>
        </w:tabs>
        <w:autoSpaceDE/>
        <w:autoSpaceDN/>
        <w:contextualSpacing/>
        <w:jc w:val="left"/>
        <w:rPr>
          <w:rFonts w:eastAsia="Calibri" w:cstheme="minorHAnsi"/>
          <w:bCs/>
          <w:lang w:bidi="ar-SA"/>
        </w:rPr>
      </w:pPr>
      <w:r w:rsidRPr="00D80E90">
        <w:rPr>
          <w:rFonts w:eastAsia="Calibri" w:cstheme="minorHAnsi"/>
          <w:bCs/>
          <w:lang w:bidi="ar-SA"/>
        </w:rPr>
        <w:t>Construction of the Phase 1 sanitary infrastructure would generate temporary increases in heavy vehicle traffic on Somers Road and Sunnybrook Lane associated with the delivery of materials and equipment to and from the project site. These construction-related vehicle trips would be short-term, confined to the construction period, and managed through traffic control measures consistent with Flathead County Road and Bridge Department requirements. Following construction, ongoing maintenance of the Phase 1 water distribution and sewer collection systems would generate only occasional vehicle trips by SCWSD and LCWSD operations personnel for routine inspection and maintenance activities. These maintenance-related trips would be infrequent and indistinguishable from normal residential traffic on the surrounding road network. No significant long-term traffic impacts to public safety are anticipated from Phase 1 sanitary infrastructure construction or operation.</w:t>
      </w:r>
    </w:p>
    <w:p w14:paraId="623240C6" w14:textId="77777777" w:rsidR="00C91A55" w:rsidRPr="00D80E90" w:rsidRDefault="00C91A55" w:rsidP="00D80E90">
      <w:pPr>
        <w:widowControl/>
        <w:tabs>
          <w:tab w:val="left" w:pos="540"/>
          <w:tab w:val="left" w:pos="5760"/>
        </w:tabs>
        <w:autoSpaceDE/>
        <w:autoSpaceDN/>
        <w:contextualSpacing/>
        <w:jc w:val="left"/>
        <w:rPr>
          <w:rFonts w:eastAsia="Calibri" w:cstheme="minorHAnsi"/>
          <w:bCs/>
          <w:lang w:bidi="ar-SA"/>
        </w:rPr>
      </w:pPr>
    </w:p>
    <w:p w14:paraId="412A3AE5" w14:textId="5580E056" w:rsidR="007105C0" w:rsidRPr="00D80E90" w:rsidRDefault="007105C0" w:rsidP="00D80E90">
      <w:pPr>
        <w:widowControl/>
        <w:tabs>
          <w:tab w:val="left" w:pos="540"/>
          <w:tab w:val="left" w:pos="5760"/>
        </w:tabs>
        <w:autoSpaceDE/>
        <w:autoSpaceDN/>
        <w:contextualSpacing/>
        <w:jc w:val="left"/>
        <w:rPr>
          <w:rFonts w:eastAsia="Calibri" w:cstheme="minorHAnsi"/>
          <w:bCs/>
          <w:lang w:bidi="ar-SA"/>
        </w:rPr>
      </w:pPr>
      <w:r w:rsidRPr="00D80E90">
        <w:rPr>
          <w:rFonts w:eastAsia="Calibri" w:cstheme="minorHAnsi"/>
          <w:bCs/>
          <w:lang w:bidi="ar-SA"/>
        </w:rPr>
        <w:t>Because construction would occur within the project area and utility corridors rather than in public spaces, exposure of the general public to construction hazards is expected to be limited.</w:t>
      </w:r>
      <w:r w:rsidR="0090487B" w:rsidRPr="00D80E90">
        <w:rPr>
          <w:rFonts w:eastAsia="Calibri" w:cstheme="minorHAnsi"/>
          <w:bCs/>
          <w:lang w:bidi="ar-SA"/>
        </w:rPr>
        <w:t xml:space="preserve"> Phase 1 sanitary infrastructure is located on the northern and eastern portions of the property, well removed from the BNSF Superfund site boundary to the south. Soil sampling directed by DEQ detected no contamination within the subject property. If contaminated soils or groundwater were unexpectedly encountered during excavation, work would be halted and DEQ would be notified in accordance with standard hazardous materials discovery protocols.</w:t>
      </w:r>
    </w:p>
    <w:p w14:paraId="0C224919" w14:textId="77777777" w:rsidR="007105C0" w:rsidRPr="00D80E90" w:rsidRDefault="007105C0" w:rsidP="00D80E90">
      <w:pPr>
        <w:widowControl/>
        <w:tabs>
          <w:tab w:val="left" w:pos="540"/>
          <w:tab w:val="left" w:pos="5760"/>
        </w:tabs>
        <w:autoSpaceDE/>
        <w:autoSpaceDN/>
        <w:ind w:left="1267"/>
        <w:contextualSpacing/>
        <w:jc w:val="left"/>
        <w:rPr>
          <w:rFonts w:eastAsia="Calibri" w:cstheme="minorHAnsi"/>
          <w:bCs/>
          <w:lang w:bidi="ar-SA"/>
        </w:rPr>
      </w:pPr>
    </w:p>
    <w:p w14:paraId="1A5AF8C2" w14:textId="303205DD" w:rsidR="007105C0" w:rsidRPr="00D80E90" w:rsidRDefault="007105C0" w:rsidP="6CDE8631">
      <w:pPr>
        <w:widowControl/>
        <w:tabs>
          <w:tab w:val="left" w:pos="540"/>
          <w:tab w:val="left" w:pos="5760"/>
        </w:tabs>
        <w:autoSpaceDE/>
        <w:autoSpaceDN/>
        <w:contextualSpacing/>
        <w:jc w:val="left"/>
        <w:rPr>
          <w:rFonts w:eastAsia="Calibri" w:cstheme="minorBidi"/>
          <w:lang w:bidi="ar-SA"/>
        </w:rPr>
      </w:pPr>
      <w:r w:rsidRPr="6CDE8631">
        <w:rPr>
          <w:rFonts w:eastAsia="Calibri" w:cstheme="minorBidi"/>
          <w:lang w:bidi="ar-SA"/>
        </w:rPr>
        <w:t>Construction also has the potential to temporarily affect nearby water resources if soils were disturbed and erosion or sediment was not controlled. However, the project would be subject to a SW</w:t>
      </w:r>
      <w:r w:rsidR="21AF081A" w:rsidRPr="6CDE8631">
        <w:rPr>
          <w:rFonts w:eastAsia="Calibri" w:cstheme="minorBidi"/>
          <w:lang w:bidi="ar-SA"/>
        </w:rPr>
        <w:t>PPP</w:t>
      </w:r>
      <w:r w:rsidRPr="6CDE8631">
        <w:rPr>
          <w:rFonts w:eastAsia="Calibri" w:cstheme="minorBidi"/>
          <w:lang w:bidi="ar-SA"/>
        </w:rPr>
        <w:t xml:space="preserve"> and associated BMPs intended to minimize sediment transport and protect nearby water quality during construction. With these controls in place, direct adverse impacts to human health and safety from construction are expected to be minor and temporary.</w:t>
      </w:r>
    </w:p>
    <w:p w14:paraId="2F05F88E" w14:textId="77777777" w:rsidR="007105C0" w:rsidRPr="00D80E90" w:rsidRDefault="007105C0" w:rsidP="00D80E90">
      <w:pPr>
        <w:widowControl/>
        <w:tabs>
          <w:tab w:val="left" w:pos="540"/>
          <w:tab w:val="left" w:pos="5760"/>
        </w:tabs>
        <w:autoSpaceDE/>
        <w:autoSpaceDN/>
        <w:ind w:left="1267"/>
        <w:contextualSpacing/>
        <w:jc w:val="left"/>
        <w:rPr>
          <w:rFonts w:eastAsia="Calibri" w:cstheme="minorHAnsi"/>
          <w:bCs/>
          <w:lang w:bidi="ar-SA"/>
        </w:rPr>
      </w:pPr>
    </w:p>
    <w:p w14:paraId="131D1D68" w14:textId="648ABFCF" w:rsidR="007105C0" w:rsidRPr="00D80E90" w:rsidRDefault="007105C0" w:rsidP="00D80E90">
      <w:pPr>
        <w:widowControl/>
        <w:tabs>
          <w:tab w:val="left" w:pos="540"/>
          <w:tab w:val="left" w:pos="5760"/>
        </w:tabs>
        <w:autoSpaceDE/>
        <w:autoSpaceDN/>
        <w:jc w:val="left"/>
        <w:rPr>
          <w:rFonts w:eastAsia="Calibri" w:cstheme="minorHAnsi"/>
          <w:b/>
          <w:lang w:bidi="ar-SA"/>
        </w:rPr>
      </w:pPr>
      <w:r w:rsidRPr="00D80E90">
        <w:rPr>
          <w:rFonts w:eastAsia="Calibri" w:cstheme="minorHAnsi"/>
          <w:b/>
          <w:lang w:bidi="ar-SA"/>
        </w:rPr>
        <w:t>Secondary Impacts</w:t>
      </w:r>
    </w:p>
    <w:p w14:paraId="5EFDCCA3" w14:textId="7135842B" w:rsidR="007105C0" w:rsidRPr="00D80E90" w:rsidRDefault="007105C0" w:rsidP="6CDE8631">
      <w:pPr>
        <w:widowControl/>
        <w:tabs>
          <w:tab w:val="left" w:pos="540"/>
          <w:tab w:val="left" w:pos="5760"/>
        </w:tabs>
        <w:autoSpaceDE/>
        <w:autoSpaceDN/>
        <w:contextualSpacing/>
        <w:jc w:val="left"/>
        <w:rPr>
          <w:rFonts w:eastAsia="Calibri" w:cstheme="minorBidi"/>
          <w:lang w:bidi="ar-SA"/>
        </w:rPr>
      </w:pPr>
      <w:r w:rsidRPr="6CDE8631">
        <w:rPr>
          <w:rFonts w:eastAsia="Calibri" w:cstheme="minorBidi"/>
          <w:lang w:bidi="ar-SA"/>
        </w:rPr>
        <w:t>Operation of the Proposed Action would provide a public water supply system designed in accordance with Circular DEQ</w:t>
      </w:r>
      <w:r w:rsidR="3A5EBE86" w:rsidRPr="6CDE8631">
        <w:rPr>
          <w:rFonts w:eastAsia="Calibri" w:cstheme="minorBidi"/>
          <w:lang w:bidi="ar-SA"/>
        </w:rPr>
        <w:t>-</w:t>
      </w:r>
      <w:r w:rsidRPr="6CDE8631">
        <w:rPr>
          <w:rFonts w:eastAsia="Calibri" w:cstheme="minorBidi"/>
          <w:lang w:bidi="ar-SA"/>
        </w:rPr>
        <w:t xml:space="preserve">1 and subject to required </w:t>
      </w:r>
      <w:r w:rsidR="002D279C" w:rsidRPr="6CDE8631">
        <w:rPr>
          <w:rFonts w:eastAsia="Calibri" w:cstheme="minorBidi"/>
          <w:lang w:bidi="ar-SA"/>
        </w:rPr>
        <w:t>public water</w:t>
      </w:r>
      <w:r w:rsidRPr="6CDE8631">
        <w:rPr>
          <w:rFonts w:eastAsia="Calibri" w:cstheme="minorBidi"/>
          <w:lang w:bidi="ar-SA"/>
        </w:rPr>
        <w:t xml:space="preserve"> monitoring, operation, and maintenance requirements. The Proposed Action would also convey wastewater from the Phase 1 lots to the existing LCWSD wastewater treatment facility through the SCWSD collection system for centralized treatment rather than relying on individual onsite septic systems, which reduces the potential for failures of individual systems and associated risks to groundwater quality and public health.</w:t>
      </w:r>
    </w:p>
    <w:p w14:paraId="49A06959" w14:textId="77777777" w:rsidR="007105C0" w:rsidRPr="00D80E90" w:rsidRDefault="007105C0" w:rsidP="00D80E90">
      <w:pPr>
        <w:widowControl/>
        <w:tabs>
          <w:tab w:val="left" w:pos="540"/>
          <w:tab w:val="left" w:pos="5760"/>
        </w:tabs>
        <w:autoSpaceDE/>
        <w:autoSpaceDN/>
        <w:ind w:left="1267"/>
        <w:contextualSpacing/>
        <w:jc w:val="left"/>
        <w:rPr>
          <w:rFonts w:eastAsia="Calibri" w:cstheme="minorHAnsi"/>
          <w:bCs/>
          <w:lang w:bidi="ar-SA"/>
        </w:rPr>
      </w:pPr>
    </w:p>
    <w:p w14:paraId="29F656E5" w14:textId="461AE9FE" w:rsidR="007105C0" w:rsidRPr="00D80E90" w:rsidRDefault="007105C0" w:rsidP="6CDE8631">
      <w:pPr>
        <w:widowControl/>
        <w:tabs>
          <w:tab w:val="left" w:pos="540"/>
          <w:tab w:val="left" w:pos="5760"/>
        </w:tabs>
        <w:autoSpaceDE/>
        <w:autoSpaceDN/>
        <w:contextualSpacing/>
        <w:jc w:val="left"/>
        <w:rPr>
          <w:rFonts w:eastAsia="Calibri" w:cstheme="minorBidi"/>
          <w:lang w:bidi="ar-SA"/>
        </w:rPr>
      </w:pPr>
      <w:r w:rsidRPr="6CDE8631">
        <w:rPr>
          <w:rFonts w:eastAsia="Calibri" w:cstheme="minorBidi"/>
          <w:lang w:bidi="ar-SA"/>
        </w:rPr>
        <w:t xml:space="preserve">The proposed water distribution system also includes hydrants for fire protection. According to </w:t>
      </w:r>
      <w:r w:rsidR="00C320F9" w:rsidRPr="6CDE8631">
        <w:rPr>
          <w:rFonts w:eastAsia="Calibri" w:cstheme="minorBidi"/>
          <w:lang w:bidi="ar-SA"/>
        </w:rPr>
        <w:t>a</w:t>
      </w:r>
      <w:r w:rsidRPr="6CDE8631">
        <w:rPr>
          <w:rFonts w:eastAsia="Calibri" w:cstheme="minorBidi"/>
          <w:lang w:bidi="ar-SA"/>
        </w:rPr>
        <w:t xml:space="preserve"> March 23, 2026 email from the Somers–Lakeside Fire Chief, the fire</w:t>
      </w:r>
      <w:r w:rsidR="1653A963" w:rsidRPr="6CDE8631">
        <w:rPr>
          <w:rFonts w:eastAsia="Calibri" w:cstheme="minorBidi"/>
          <w:lang w:bidi="ar-SA"/>
        </w:rPr>
        <w:t xml:space="preserve"> </w:t>
      </w:r>
      <w:r w:rsidRPr="6CDE8631">
        <w:rPr>
          <w:rFonts w:eastAsia="Calibri" w:cstheme="minorBidi"/>
          <w:lang w:bidi="ar-SA"/>
        </w:rPr>
        <w:t>protection design uses a minimum required fire flow of 1,000 gallons per minute for two hours for residential structures, with hydrants generally spaced at up to 400 feet apart</w:t>
      </w:r>
      <w:r w:rsidR="00C320F9" w:rsidRPr="6CDE8631">
        <w:rPr>
          <w:rFonts w:eastAsia="Calibri" w:cstheme="minorBidi"/>
          <w:lang w:bidi="ar-SA"/>
        </w:rPr>
        <w:t>.</w:t>
      </w:r>
      <w:r w:rsidRPr="6CDE8631">
        <w:rPr>
          <w:rFonts w:eastAsia="Calibri" w:cstheme="minorBidi"/>
          <w:lang w:bidi="ar-SA"/>
        </w:rPr>
        <w:t xml:space="preserve"> These design features are intended to support effective firefighting and reduce structural fire risk within the Phase 1 area.</w:t>
      </w:r>
    </w:p>
    <w:p w14:paraId="6A7067AE" w14:textId="77777777" w:rsidR="007105C0" w:rsidRPr="00D80E90" w:rsidRDefault="007105C0" w:rsidP="00D80E90">
      <w:pPr>
        <w:widowControl/>
        <w:tabs>
          <w:tab w:val="left" w:pos="540"/>
          <w:tab w:val="left" w:pos="5760"/>
        </w:tabs>
        <w:autoSpaceDE/>
        <w:autoSpaceDN/>
        <w:ind w:left="1267"/>
        <w:contextualSpacing/>
        <w:jc w:val="left"/>
        <w:rPr>
          <w:rFonts w:eastAsia="Calibri" w:cstheme="minorHAnsi"/>
          <w:bCs/>
          <w:lang w:bidi="ar-SA"/>
        </w:rPr>
      </w:pPr>
    </w:p>
    <w:p w14:paraId="75466BE7" w14:textId="5A37C89D" w:rsidR="007105C0" w:rsidRDefault="007105C0" w:rsidP="6CDE8631">
      <w:pPr>
        <w:widowControl/>
        <w:tabs>
          <w:tab w:val="left" w:pos="540"/>
          <w:tab w:val="left" w:pos="5760"/>
        </w:tabs>
        <w:autoSpaceDE/>
        <w:autoSpaceDN/>
        <w:contextualSpacing/>
        <w:jc w:val="left"/>
        <w:rPr>
          <w:rFonts w:eastAsia="Calibri" w:cstheme="minorBidi"/>
          <w:lang w:bidi="ar-SA"/>
        </w:rPr>
      </w:pPr>
      <w:r w:rsidRPr="6CDE8631">
        <w:rPr>
          <w:rFonts w:eastAsia="Calibri" w:cstheme="minorBidi"/>
          <w:lang w:bidi="ar-SA"/>
        </w:rPr>
        <w:t xml:space="preserve">Because the Phase 1 public water system would be owned, operated, and maintained by SCWSD, </w:t>
      </w:r>
      <w:r w:rsidR="4553D955" w:rsidRPr="6CDE8631">
        <w:rPr>
          <w:rFonts w:eastAsia="Calibri" w:cstheme="minorBidi"/>
          <w:lang w:bidi="ar-SA"/>
        </w:rPr>
        <w:t>long-term</w:t>
      </w:r>
      <w:r w:rsidRPr="6CDE8631">
        <w:rPr>
          <w:rFonts w:eastAsia="Calibri" w:cstheme="minorBidi"/>
          <w:lang w:bidi="ar-SA"/>
        </w:rPr>
        <w:t xml:space="preserve"> system oversight would be provided by an established public utility rather than individual lot owners</w:t>
      </w:r>
      <w:r w:rsidR="00BB208A" w:rsidRPr="6CDE8631">
        <w:rPr>
          <w:rFonts w:eastAsia="Calibri" w:cstheme="minorBidi"/>
          <w:lang w:bidi="ar-SA"/>
        </w:rPr>
        <w:t xml:space="preserve">, increasing </w:t>
      </w:r>
      <w:r w:rsidR="00367A4F" w:rsidRPr="6CDE8631">
        <w:rPr>
          <w:rFonts w:eastAsia="Calibri" w:cstheme="minorBidi"/>
          <w:lang w:bidi="ar-SA"/>
        </w:rPr>
        <w:t>system reliability</w:t>
      </w:r>
      <w:r w:rsidRPr="6CDE8631">
        <w:rPr>
          <w:rFonts w:eastAsia="Calibri" w:cstheme="minorBidi"/>
          <w:lang w:bidi="ar-SA"/>
        </w:rPr>
        <w:t>.</w:t>
      </w:r>
    </w:p>
    <w:p w14:paraId="13471F44" w14:textId="77777777" w:rsidR="00040C98" w:rsidRDefault="00040C98" w:rsidP="00D80E90">
      <w:pPr>
        <w:widowControl/>
        <w:tabs>
          <w:tab w:val="left" w:pos="540"/>
          <w:tab w:val="left" w:pos="5760"/>
        </w:tabs>
        <w:autoSpaceDE/>
        <w:autoSpaceDN/>
        <w:contextualSpacing/>
        <w:jc w:val="left"/>
        <w:rPr>
          <w:rFonts w:eastAsia="Calibri" w:cstheme="minorHAnsi"/>
          <w:bCs/>
          <w:lang w:bidi="ar-SA"/>
        </w:rPr>
      </w:pPr>
    </w:p>
    <w:p w14:paraId="20D3E068" w14:textId="5A831E83" w:rsidR="00040C98" w:rsidRPr="00D80E90" w:rsidRDefault="00040C98" w:rsidP="00D80E90">
      <w:pPr>
        <w:widowControl/>
        <w:tabs>
          <w:tab w:val="left" w:pos="540"/>
          <w:tab w:val="left" w:pos="5760"/>
        </w:tabs>
        <w:autoSpaceDE/>
        <w:autoSpaceDN/>
        <w:contextualSpacing/>
        <w:jc w:val="left"/>
        <w:rPr>
          <w:rFonts w:eastAsia="Calibri" w:cstheme="minorHAnsi"/>
          <w:bCs/>
          <w:lang w:bidi="ar-SA"/>
        </w:rPr>
      </w:pPr>
      <w:r w:rsidRPr="00040C98">
        <w:rPr>
          <w:rFonts w:eastAsia="Calibri" w:cstheme="minorHAnsi"/>
          <w:bCs/>
          <w:lang w:bidi="ar-SA"/>
        </w:rPr>
        <w:t>Secondary impacts to human health and safety from the Phase 1 sanitary facilities are expected to be negligible over the long-term operational period.</w:t>
      </w:r>
    </w:p>
    <w:p w14:paraId="29A67A20" w14:textId="77777777" w:rsidR="007105C0" w:rsidRPr="00D80E90" w:rsidRDefault="007105C0" w:rsidP="00D80E90">
      <w:pPr>
        <w:widowControl/>
        <w:tabs>
          <w:tab w:val="left" w:pos="540"/>
          <w:tab w:val="left" w:pos="5760"/>
        </w:tabs>
        <w:autoSpaceDE/>
        <w:autoSpaceDN/>
        <w:jc w:val="left"/>
        <w:rPr>
          <w:rFonts w:eastAsia="Calibri" w:cstheme="minorHAnsi"/>
          <w:bCs/>
          <w:lang w:bidi="ar-SA"/>
        </w:rPr>
      </w:pPr>
    </w:p>
    <w:p w14:paraId="72A7E52E" w14:textId="69CFD0D1" w:rsidR="007105C0" w:rsidRPr="00D80E90" w:rsidRDefault="007105C0" w:rsidP="00D80E90">
      <w:pPr>
        <w:widowControl/>
        <w:tabs>
          <w:tab w:val="left" w:pos="540"/>
          <w:tab w:val="left" w:pos="5760"/>
        </w:tabs>
        <w:autoSpaceDE/>
        <w:autoSpaceDN/>
        <w:jc w:val="left"/>
        <w:rPr>
          <w:rFonts w:eastAsia="Calibri" w:cstheme="minorHAnsi"/>
          <w:b/>
          <w:lang w:bidi="ar-SA"/>
        </w:rPr>
      </w:pPr>
      <w:r w:rsidRPr="00D80E90">
        <w:rPr>
          <w:rFonts w:eastAsia="Calibri" w:cstheme="minorHAnsi"/>
          <w:b/>
          <w:lang w:bidi="ar-SA"/>
        </w:rPr>
        <w:t>Cumulative Impacts</w:t>
      </w:r>
    </w:p>
    <w:p w14:paraId="39C1F570" w14:textId="2DFFAE99" w:rsidR="002E6E97" w:rsidRPr="00D80E90" w:rsidRDefault="007105C0" w:rsidP="6CDE8631">
      <w:pPr>
        <w:widowControl/>
        <w:tabs>
          <w:tab w:val="left" w:pos="540"/>
          <w:tab w:val="left" w:pos="5760"/>
        </w:tabs>
        <w:autoSpaceDE/>
        <w:autoSpaceDN/>
        <w:contextualSpacing/>
        <w:jc w:val="left"/>
        <w:rPr>
          <w:rFonts w:eastAsia="Calibri" w:cstheme="minorBidi"/>
          <w:lang w:bidi="ar-SA"/>
        </w:rPr>
      </w:pPr>
      <w:r w:rsidRPr="6CDE8631">
        <w:rPr>
          <w:rFonts w:eastAsia="Calibri" w:cstheme="minorBidi"/>
          <w:lang w:bidi="ar-SA"/>
        </w:rPr>
        <w:t xml:space="preserve">In combination with the existing SCWSD and LCWSD service areas, the Proposed Action would extend centralized water service, centralized wastewater treatment, and coordinated </w:t>
      </w:r>
      <w:r w:rsidR="2603E963" w:rsidRPr="6CDE8631">
        <w:rPr>
          <w:rFonts w:eastAsia="Calibri" w:cstheme="minorBidi"/>
          <w:lang w:bidi="ar-SA"/>
        </w:rPr>
        <w:t>fire protection</w:t>
      </w:r>
      <w:r w:rsidRPr="6CDE8631">
        <w:rPr>
          <w:rFonts w:eastAsia="Calibri" w:cstheme="minorBidi"/>
          <w:lang w:bidi="ar-SA"/>
        </w:rPr>
        <w:t xml:space="preserve"> water infrastructure to additional development in the Somers area. The existing LCWSD wastewater treatment facility has documented remaining capacity for Phase 1 flows, and the District’s recent capacity summary indicates that remaining capacity is still available, so that Phase 1 service would not create a cumulative </w:t>
      </w:r>
      <w:r w:rsidR="51CD0B34" w:rsidRPr="6CDE8631">
        <w:rPr>
          <w:rFonts w:eastAsia="Calibri" w:cstheme="minorBidi"/>
          <w:lang w:bidi="ar-SA"/>
        </w:rPr>
        <w:t>public health</w:t>
      </w:r>
      <w:r w:rsidRPr="6CDE8631">
        <w:rPr>
          <w:rFonts w:eastAsia="Calibri" w:cstheme="minorBidi"/>
          <w:lang w:bidi="ar-SA"/>
        </w:rPr>
        <w:t xml:space="preserve"> risk associated with wastewater overloading. No significant adverse cumulative impacts to human health and safety are anticipated from DEQ’s approval of the Phase 1 sanitary facilities.</w:t>
      </w:r>
    </w:p>
    <w:p w14:paraId="69889F65" w14:textId="77777777" w:rsidR="00032B34" w:rsidRPr="00D80E90" w:rsidRDefault="00032B34" w:rsidP="00D80E90">
      <w:pPr>
        <w:rPr>
          <w:rFonts w:cstheme="minorHAnsi"/>
          <w:bCs/>
          <w:iCs/>
        </w:rPr>
      </w:pPr>
      <w:bookmarkStart w:id="77" w:name="_Hlk26531270"/>
      <w:bookmarkEnd w:id="35"/>
      <w:bookmarkEnd w:id="74"/>
      <w:bookmarkEnd w:id="75"/>
      <w:bookmarkEnd w:id="76"/>
    </w:p>
    <w:p w14:paraId="2F7B5522" w14:textId="54219EC2" w:rsidR="001A3AEA" w:rsidRPr="00331AF2" w:rsidRDefault="00DE2366" w:rsidP="32190E65">
      <w:pPr>
        <w:pStyle w:val="Heading3"/>
        <w:rPr>
          <w:rFonts w:asciiTheme="minorHAnsi" w:hAnsiTheme="minorHAnsi" w:cstheme="minorBidi"/>
        </w:rPr>
      </w:pPr>
      <w:r w:rsidRPr="32190E65">
        <w:rPr>
          <w:rFonts w:asciiTheme="minorHAnsi" w:hAnsiTheme="minorHAnsi" w:cstheme="minorBidi"/>
        </w:rPr>
        <w:t xml:space="preserve"> </w:t>
      </w:r>
      <w:bookmarkStart w:id="78" w:name="_Toc649618918"/>
      <w:r w:rsidRPr="32190E65">
        <w:rPr>
          <w:rFonts w:asciiTheme="minorHAnsi" w:hAnsiTheme="minorHAnsi" w:cstheme="minorBidi"/>
        </w:rPr>
        <w:t>Industrial, Commercial, and Agricultural Activities and Production</w:t>
      </w:r>
      <w:bookmarkEnd w:id="78"/>
    </w:p>
    <w:p w14:paraId="5681D97E" w14:textId="77777777" w:rsidR="00977A5A" w:rsidRPr="00D80E90" w:rsidRDefault="00977A5A" w:rsidP="00D80E90">
      <w:pPr>
        <w:rPr>
          <w:rFonts w:cstheme="minorHAnsi"/>
        </w:rPr>
      </w:pPr>
    </w:p>
    <w:p w14:paraId="7CFC05D2" w14:textId="5420899A" w:rsidR="005E2494" w:rsidRPr="00D80E90" w:rsidRDefault="00977A5A" w:rsidP="00D80E90">
      <w:pPr>
        <w:rPr>
          <w:rFonts w:cstheme="minorHAnsi"/>
          <w:b/>
          <w:bCs/>
        </w:rPr>
      </w:pPr>
      <w:r w:rsidRPr="00D80E90">
        <w:rPr>
          <w:rFonts w:cstheme="minorHAnsi"/>
          <w:b/>
          <w:bCs/>
        </w:rPr>
        <w:lastRenderedPageBreak/>
        <w:t>Affected Environment</w:t>
      </w:r>
    </w:p>
    <w:p w14:paraId="520FB35B" w14:textId="31113A72" w:rsidR="00796CEB" w:rsidRPr="00D80E90" w:rsidRDefault="00796CEB" w:rsidP="00D80E90">
      <w:pPr>
        <w:rPr>
          <w:rFonts w:cstheme="minorHAnsi"/>
          <w:color w:val="000000" w:themeColor="text1"/>
        </w:rPr>
      </w:pPr>
      <w:r w:rsidRPr="00D80E90">
        <w:rPr>
          <w:rFonts w:cstheme="minorHAnsi"/>
          <w:color w:val="000000" w:themeColor="text1"/>
        </w:rPr>
        <w:t>The surrounding area is primarily residential, with Somers Middle School located to the west and</w:t>
      </w:r>
    </w:p>
    <w:p w14:paraId="75D61308" w14:textId="121B664A" w:rsidR="00796CEB" w:rsidRPr="00D80E90" w:rsidRDefault="00796CEB" w:rsidP="00D80E90">
      <w:pPr>
        <w:rPr>
          <w:rFonts w:cstheme="minorHAnsi"/>
          <w:color w:val="000000" w:themeColor="text1"/>
        </w:rPr>
      </w:pPr>
      <w:r w:rsidRPr="00D80E90">
        <w:rPr>
          <w:rFonts w:cstheme="minorHAnsi"/>
          <w:color w:val="000000" w:themeColor="text1"/>
        </w:rPr>
        <w:t>additional residential development to the northwest, west, and south. Agricultural farmland lies to the northeast, while an existing wetland with a designated waterfowl nesting area is situated to the</w:t>
      </w:r>
    </w:p>
    <w:p w14:paraId="153571F0" w14:textId="2EC3FB18" w:rsidR="005B7D48" w:rsidRPr="00D80E90" w:rsidRDefault="00796CEB" w:rsidP="6CDE8631">
      <w:pPr>
        <w:rPr>
          <w:rFonts w:cstheme="minorBidi"/>
          <w:color w:val="000000" w:themeColor="text1"/>
        </w:rPr>
      </w:pPr>
      <w:r w:rsidRPr="6CDE8631">
        <w:rPr>
          <w:rFonts w:cstheme="minorBidi"/>
          <w:color w:val="000000" w:themeColor="text1"/>
        </w:rPr>
        <w:t>southwest.</w:t>
      </w:r>
      <w:r w:rsidRPr="6CDE8631">
        <w:rPr>
          <w:rFonts w:cstheme="minorBidi"/>
        </w:rPr>
        <w:t xml:space="preserve"> </w:t>
      </w:r>
      <w:r w:rsidRPr="6CDE8631">
        <w:rPr>
          <w:rFonts w:cstheme="minorBidi"/>
          <w:color w:val="000000" w:themeColor="text1"/>
        </w:rPr>
        <w:t>The proposed subdivision is located on an un</w:t>
      </w:r>
      <w:r w:rsidR="71AB503F" w:rsidRPr="6CDE8631">
        <w:rPr>
          <w:rFonts w:cstheme="minorBidi"/>
          <w:color w:val="000000" w:themeColor="text1"/>
        </w:rPr>
        <w:t>-</w:t>
      </w:r>
      <w:r w:rsidRPr="6CDE8631">
        <w:rPr>
          <w:rFonts w:cstheme="minorBidi"/>
          <w:color w:val="000000" w:themeColor="text1"/>
        </w:rPr>
        <w:t xml:space="preserve">zoned property within Flathead County’s jurisdiction and lies outside the boundaries of any incorporated city or town. </w:t>
      </w:r>
    </w:p>
    <w:p w14:paraId="3E60CA3F" w14:textId="77777777" w:rsidR="005B7D48" w:rsidRPr="00D80E90" w:rsidRDefault="005B7D48" w:rsidP="00D80E90">
      <w:pPr>
        <w:rPr>
          <w:rFonts w:cstheme="minorHAnsi"/>
          <w:i/>
          <w:iCs/>
        </w:rPr>
      </w:pPr>
    </w:p>
    <w:p w14:paraId="2025B8CA" w14:textId="5769516C" w:rsidR="00DE2366" w:rsidRPr="00D80E90" w:rsidRDefault="00DE2366" w:rsidP="00D80E90">
      <w:pPr>
        <w:rPr>
          <w:rFonts w:cstheme="minorHAnsi"/>
          <w:b/>
          <w:bCs/>
        </w:rPr>
      </w:pPr>
      <w:r w:rsidRPr="00D80E90">
        <w:rPr>
          <w:rFonts w:cstheme="minorHAnsi"/>
          <w:b/>
          <w:bCs/>
        </w:rPr>
        <w:t>Direct Impacts</w:t>
      </w:r>
    </w:p>
    <w:p w14:paraId="138E3BAF" w14:textId="09E8B4A9" w:rsidR="00433DCA" w:rsidRPr="00D80E90" w:rsidRDefault="00433DCA" w:rsidP="00D80E90">
      <w:pPr>
        <w:rPr>
          <w:rFonts w:cstheme="minorHAnsi"/>
        </w:rPr>
      </w:pPr>
      <w:r w:rsidRPr="00D80E90">
        <w:rPr>
          <w:rFonts w:cstheme="minorHAnsi"/>
        </w:rPr>
        <w:t>Construction of the Phase 1 sanitary infrastructure would temporarily disrupt normal traffic patterns on Somers Road and Sunnybrook Lane during utility installation within or adjacent to those road corridors. These disruptions would be short-term, managed through required traffic control plans consistent with Flathead County standards, and would not result in permanent changes to access for adjacent agricultural or commercial properties.</w:t>
      </w:r>
    </w:p>
    <w:p w14:paraId="52946172" w14:textId="77777777" w:rsidR="00433DCA" w:rsidRPr="00D80E90" w:rsidRDefault="00433DCA" w:rsidP="00D80E90">
      <w:pPr>
        <w:rPr>
          <w:rFonts w:cstheme="minorHAnsi"/>
        </w:rPr>
      </w:pPr>
    </w:p>
    <w:p w14:paraId="622EE324" w14:textId="56EE97F2" w:rsidR="00DE2366" w:rsidRPr="00D80E90" w:rsidRDefault="00433DCA" w:rsidP="00D80E90">
      <w:pPr>
        <w:rPr>
          <w:rFonts w:cstheme="minorHAnsi"/>
        </w:rPr>
      </w:pPr>
      <w:r w:rsidRPr="00D80E90">
        <w:rPr>
          <w:rFonts w:cstheme="minorHAnsi"/>
        </w:rPr>
        <w:t>The Phase 1 construction activity would not directly displace, alter, or restrict any existing agricultural, commercial, or industrial operations in the surrounding area. The subject property has been farmed but is no longer in active agricultural production; DEQ's approval of the Phase 1 COSA would permanently convert the utility corridor and stormwater footprint from agricultural land to utility infrastructure.</w:t>
      </w:r>
    </w:p>
    <w:p w14:paraId="3B446B05" w14:textId="77777777" w:rsidR="0011232E" w:rsidRPr="00D80E90" w:rsidRDefault="0011232E" w:rsidP="00D80E90">
      <w:pPr>
        <w:ind w:left="360"/>
        <w:rPr>
          <w:rFonts w:cstheme="minorHAnsi"/>
          <w:bCs/>
        </w:rPr>
      </w:pPr>
    </w:p>
    <w:p w14:paraId="3BCCBA0A" w14:textId="77777777" w:rsidR="00DE2366" w:rsidRPr="00D80E90" w:rsidRDefault="00DE2366" w:rsidP="00D80E90">
      <w:pPr>
        <w:rPr>
          <w:rFonts w:cstheme="minorHAnsi"/>
        </w:rPr>
      </w:pPr>
      <w:r w:rsidRPr="00D80E90">
        <w:rPr>
          <w:rFonts w:cstheme="minorHAnsi"/>
          <w:b/>
        </w:rPr>
        <w:t>Secondary Impacts</w:t>
      </w:r>
    </w:p>
    <w:p w14:paraId="1665BDDF" w14:textId="27093B5B" w:rsidR="0083442F" w:rsidRPr="00D80E90" w:rsidRDefault="00433DCA" w:rsidP="00D80E90">
      <w:pPr>
        <w:rPr>
          <w:rFonts w:cstheme="minorHAnsi"/>
        </w:rPr>
      </w:pPr>
      <w:r w:rsidRPr="00D80E90">
        <w:rPr>
          <w:rFonts w:cstheme="minorHAnsi"/>
        </w:rPr>
        <w:t>Provision of Phase 1 sanitary infrastructure enables residential development of the Steamboat Landing property, which would result in conversion of agricultural land to residential use.</w:t>
      </w:r>
      <w:r w:rsidR="00110FFB" w:rsidRPr="00D80E90">
        <w:rPr>
          <w:rFonts w:cstheme="minorHAnsi"/>
        </w:rPr>
        <w:t xml:space="preserve"> The</w:t>
      </w:r>
      <w:r w:rsidRPr="00D80E90">
        <w:rPr>
          <w:rFonts w:cstheme="minorHAnsi"/>
        </w:rPr>
        <w:t xml:space="preserve"> loss of this agricultural parcel is not expected to have a measurable effect on regional agricultural production.</w:t>
      </w:r>
    </w:p>
    <w:p w14:paraId="4C2C12D5" w14:textId="77777777" w:rsidR="00433DCA" w:rsidRPr="00D80E90" w:rsidRDefault="00433DCA" w:rsidP="00D80E90">
      <w:pPr>
        <w:rPr>
          <w:rFonts w:cstheme="minorHAnsi"/>
        </w:rPr>
      </w:pPr>
    </w:p>
    <w:p w14:paraId="6E53A15F" w14:textId="77777777" w:rsidR="00DE2366" w:rsidRPr="00D80E90" w:rsidRDefault="00DE2366" w:rsidP="00D80E90">
      <w:pPr>
        <w:rPr>
          <w:rFonts w:cstheme="minorHAnsi"/>
        </w:rPr>
      </w:pPr>
      <w:r w:rsidRPr="00D80E90">
        <w:rPr>
          <w:rFonts w:cstheme="minorHAnsi"/>
          <w:b/>
        </w:rPr>
        <w:t>Cumulative Impacts</w:t>
      </w:r>
    </w:p>
    <w:p w14:paraId="36EF0845" w14:textId="273A4E70" w:rsidR="0083442F" w:rsidRPr="00D80E90" w:rsidRDefault="00433DCA" w:rsidP="00D80E90">
      <w:pPr>
        <w:rPr>
          <w:rFonts w:cstheme="minorHAnsi"/>
        </w:rPr>
      </w:pPr>
      <w:r w:rsidRPr="00D80E90">
        <w:rPr>
          <w:rFonts w:cstheme="minorHAnsi"/>
        </w:rPr>
        <w:t>Ongoing residential growth in the Somers and Lakeside corridor has resulted in gradual conversion of agricultural and rural lands along Highway 93 and Somers Road. The Steamboat Landing Phase 1 development contributes to this cumulative pattern. No industrial or commercial uses are proposed as part of the Phase 1 development. Cumulative impacts to industrial, commercial, and agricultural activities from the Phase 1 sanitary facilities are not expected to be significant.</w:t>
      </w:r>
    </w:p>
    <w:p w14:paraId="5002A243" w14:textId="77777777" w:rsidR="00D67570" w:rsidRPr="00D80E90" w:rsidRDefault="00D67570" w:rsidP="00D80E90">
      <w:pPr>
        <w:rPr>
          <w:rFonts w:cstheme="minorHAnsi"/>
          <w:bCs/>
          <w:iCs/>
        </w:rPr>
      </w:pPr>
    </w:p>
    <w:p w14:paraId="49C2F719" w14:textId="04F63276" w:rsidR="00A3751B" w:rsidRPr="00331AF2" w:rsidRDefault="00A3751B" w:rsidP="32190E65">
      <w:pPr>
        <w:pStyle w:val="Heading3"/>
        <w:rPr>
          <w:rFonts w:asciiTheme="minorHAnsi" w:hAnsiTheme="minorHAnsi" w:cstheme="minorBidi"/>
          <w:lang w:bidi="ar-SA"/>
        </w:rPr>
      </w:pPr>
      <w:r w:rsidRPr="32190E65">
        <w:rPr>
          <w:rFonts w:asciiTheme="minorHAnsi" w:hAnsiTheme="minorHAnsi" w:cstheme="minorBidi"/>
          <w:lang w:bidi="ar-SA"/>
        </w:rPr>
        <w:t xml:space="preserve"> </w:t>
      </w:r>
      <w:bookmarkStart w:id="79" w:name="_Toc1430469337"/>
      <w:r w:rsidRPr="32190E65">
        <w:rPr>
          <w:rFonts w:asciiTheme="minorHAnsi" w:hAnsiTheme="minorHAnsi" w:cstheme="minorBidi"/>
          <w:lang w:bidi="ar-SA"/>
        </w:rPr>
        <w:t>Quantity and Distribution of Employment</w:t>
      </w:r>
      <w:bookmarkEnd w:id="79"/>
    </w:p>
    <w:p w14:paraId="24D61A7C" w14:textId="77777777" w:rsidR="00977A5A" w:rsidRPr="00D80E90" w:rsidRDefault="00977A5A" w:rsidP="00D80E90">
      <w:pPr>
        <w:ind w:left="360"/>
        <w:rPr>
          <w:rFonts w:cstheme="minorHAnsi"/>
          <w:b/>
          <w:bCs/>
        </w:rPr>
      </w:pPr>
    </w:p>
    <w:p w14:paraId="62405BAC" w14:textId="291C0EA7" w:rsidR="00977A5A" w:rsidRPr="00D80E90" w:rsidRDefault="00977A5A" w:rsidP="00D80E90">
      <w:pPr>
        <w:rPr>
          <w:rFonts w:cstheme="minorHAnsi"/>
          <w:b/>
          <w:bCs/>
        </w:rPr>
      </w:pPr>
      <w:r w:rsidRPr="00D80E90">
        <w:rPr>
          <w:rFonts w:cstheme="minorHAnsi"/>
          <w:b/>
          <w:bCs/>
        </w:rPr>
        <w:t>Affected Environment</w:t>
      </w:r>
    </w:p>
    <w:p w14:paraId="6C5FEF3A" w14:textId="67DDFC99" w:rsidR="005A6A4D" w:rsidRPr="00D80E90" w:rsidRDefault="005D2094" w:rsidP="00D80E90">
      <w:pPr>
        <w:rPr>
          <w:rFonts w:cstheme="minorHAnsi"/>
          <w:lang w:bidi="ar-SA"/>
        </w:rPr>
      </w:pPr>
      <w:r w:rsidRPr="00D80E90">
        <w:rPr>
          <w:rFonts w:cstheme="minorHAnsi"/>
          <w:lang w:bidi="ar-SA"/>
        </w:rPr>
        <w:t xml:space="preserve">The Somers and Lakeside area is a small rural community in Flathead County. The broader Flathead County economy is characterized by tourism, retail trade, healthcare, construction, and service industries, with Kalispell serving as the regional employment center. The Somers area itself has limited local employment, with the surrounding community relying primarily on Kalispell/Whitefish for employment opportunities. </w:t>
      </w:r>
    </w:p>
    <w:p w14:paraId="1D58E992" w14:textId="77777777" w:rsidR="00A3751B" w:rsidRPr="00D80E90" w:rsidRDefault="00A3751B" w:rsidP="00D80E90">
      <w:pPr>
        <w:rPr>
          <w:rFonts w:cstheme="minorHAnsi"/>
          <w:lang w:bidi="ar-SA"/>
        </w:rPr>
      </w:pPr>
    </w:p>
    <w:p w14:paraId="11AA2FF0" w14:textId="45E2B4AF" w:rsidR="00A3751B" w:rsidRPr="00D80E90" w:rsidRDefault="00A3751B" w:rsidP="00D80E90">
      <w:pPr>
        <w:rPr>
          <w:rFonts w:cstheme="minorHAnsi"/>
          <w:b/>
          <w:bCs/>
        </w:rPr>
      </w:pPr>
      <w:r w:rsidRPr="00D80E90">
        <w:rPr>
          <w:rFonts w:cstheme="minorHAnsi"/>
          <w:b/>
          <w:bCs/>
        </w:rPr>
        <w:t>Direct</w:t>
      </w:r>
      <w:r w:rsidR="008D228B" w:rsidRPr="00D80E90">
        <w:rPr>
          <w:rFonts w:cstheme="minorHAnsi"/>
          <w:b/>
          <w:bCs/>
        </w:rPr>
        <w:t>, Secondary and Cumulative</w:t>
      </w:r>
      <w:r w:rsidRPr="00D80E90">
        <w:rPr>
          <w:rFonts w:cstheme="minorHAnsi"/>
          <w:b/>
          <w:bCs/>
        </w:rPr>
        <w:t xml:space="preserve"> Impacts</w:t>
      </w:r>
    </w:p>
    <w:p w14:paraId="00C8C36A" w14:textId="15D10C1F" w:rsidR="008D228B" w:rsidRPr="00D80E90" w:rsidRDefault="008D228B" w:rsidP="00D80E90">
      <w:pPr>
        <w:rPr>
          <w:rFonts w:cstheme="minorHAnsi"/>
        </w:rPr>
      </w:pPr>
      <w:r w:rsidRPr="00D80E90">
        <w:rPr>
          <w:rFonts w:cstheme="minorHAnsi"/>
        </w:rPr>
        <w:t>Construction of the Phase 1 sanitary infrastructure would generate a short-term, temporary demand for local construction labor, including civil contractors, pipe crews, equipment operators, and inspectors, over the construction period. These temporary construction jobs would likely be filled primarily by existing Flathead County contractors and trades workers.</w:t>
      </w:r>
    </w:p>
    <w:p w14:paraId="30FD5D40" w14:textId="77777777" w:rsidR="008D228B" w:rsidRPr="00D80E90" w:rsidRDefault="008D228B" w:rsidP="00D80E90">
      <w:pPr>
        <w:rPr>
          <w:rFonts w:cstheme="minorHAnsi"/>
        </w:rPr>
      </w:pPr>
    </w:p>
    <w:p w14:paraId="3918AE18" w14:textId="5713CED4" w:rsidR="008D228B" w:rsidRPr="00D80E90" w:rsidRDefault="008D228B" w:rsidP="00D80E90">
      <w:pPr>
        <w:rPr>
          <w:rFonts w:cstheme="minorHAnsi"/>
        </w:rPr>
      </w:pPr>
      <w:r w:rsidRPr="00D80E90">
        <w:rPr>
          <w:rFonts w:cstheme="minorHAnsi"/>
        </w:rPr>
        <w:t xml:space="preserve">The Phase 1 sanitary facilities themselves do not create permanent employment. Operation and maintenance of the Phase 1 water and sewer systems would be assumed by SCWSD and LCWSD respectively, representing a minor, incremental addition to the Districts' operational workloads rather </w:t>
      </w:r>
      <w:r w:rsidRPr="00D80E90">
        <w:rPr>
          <w:rFonts w:cstheme="minorHAnsi"/>
        </w:rPr>
        <w:lastRenderedPageBreak/>
        <w:t>than the creation of new positions.</w:t>
      </w:r>
      <w:r w:rsidR="00A57A22" w:rsidRPr="00D80E90">
        <w:rPr>
          <w:rFonts w:cstheme="minorHAnsi"/>
        </w:rPr>
        <w:t xml:space="preserve"> </w:t>
      </w:r>
      <w:r w:rsidRPr="00D80E90">
        <w:rPr>
          <w:rFonts w:cstheme="minorHAnsi"/>
        </w:rPr>
        <w:t>Phase 1 alone does not represent a meaningful change to the quantity or distribution of employment in Flathead County and is not expected to have significant cumulative employment impacts.</w:t>
      </w:r>
    </w:p>
    <w:p w14:paraId="5498F7E8" w14:textId="5AA81F0A" w:rsidR="00D67570" w:rsidRPr="00D80E90" w:rsidRDefault="00D67570" w:rsidP="00D80E90">
      <w:pPr>
        <w:rPr>
          <w:rFonts w:cstheme="minorHAnsi"/>
          <w:bCs/>
          <w:iCs/>
        </w:rPr>
      </w:pPr>
    </w:p>
    <w:p w14:paraId="51D6C104" w14:textId="7DCCBDA6" w:rsidR="00D67570" w:rsidRPr="00331AF2" w:rsidRDefault="00583E4D" w:rsidP="32190E65">
      <w:pPr>
        <w:pStyle w:val="Heading3"/>
        <w:rPr>
          <w:rFonts w:asciiTheme="minorHAnsi" w:hAnsiTheme="minorHAnsi" w:cstheme="minorBidi"/>
          <w:lang w:bidi="ar-SA"/>
        </w:rPr>
      </w:pPr>
      <w:r w:rsidRPr="32190E65">
        <w:rPr>
          <w:rFonts w:asciiTheme="minorHAnsi" w:hAnsiTheme="minorHAnsi" w:cstheme="minorBidi"/>
          <w:lang w:bidi="ar-SA"/>
        </w:rPr>
        <w:t xml:space="preserve"> </w:t>
      </w:r>
      <w:bookmarkStart w:id="80" w:name="_Toc1127823393"/>
      <w:r w:rsidRPr="32190E65">
        <w:rPr>
          <w:rFonts w:asciiTheme="minorHAnsi" w:hAnsiTheme="minorHAnsi" w:cstheme="minorBidi"/>
          <w:lang w:bidi="ar-SA"/>
        </w:rPr>
        <w:t>Local and State Tax Base and Revenues</w:t>
      </w:r>
      <w:bookmarkEnd w:id="80"/>
    </w:p>
    <w:p w14:paraId="0D0247F2" w14:textId="77777777" w:rsidR="00977A5A" w:rsidRPr="00D80E90" w:rsidRDefault="00977A5A" w:rsidP="00D80E90">
      <w:pPr>
        <w:ind w:left="360"/>
        <w:jc w:val="left"/>
        <w:rPr>
          <w:rFonts w:cstheme="minorHAnsi"/>
          <w:lang w:bidi="ar-SA"/>
        </w:rPr>
      </w:pPr>
    </w:p>
    <w:p w14:paraId="182E60C2" w14:textId="004FF560" w:rsidR="00B62F40" w:rsidRPr="00D80E90" w:rsidRDefault="00977A5A" w:rsidP="46EFEE2B">
      <w:pPr>
        <w:jc w:val="left"/>
        <w:rPr>
          <w:rFonts w:cstheme="minorBidi"/>
          <w:b/>
          <w:bCs/>
        </w:rPr>
      </w:pPr>
      <w:r w:rsidRPr="46EFEE2B">
        <w:rPr>
          <w:rFonts w:cstheme="minorBidi"/>
          <w:b/>
          <w:bCs/>
        </w:rPr>
        <w:t>Affected Environment</w:t>
      </w:r>
      <w:r>
        <w:br/>
      </w:r>
      <w:r w:rsidR="003E236A" w:rsidRPr="46EFEE2B">
        <w:rPr>
          <w:rFonts w:cstheme="minorBidi"/>
        </w:rPr>
        <w:t xml:space="preserve">The subject property is located in Flathead County and is currently assessed as agricultural/unimproved land. </w:t>
      </w:r>
      <w:r w:rsidR="56A3B342" w:rsidRPr="46EFEE2B">
        <w:rPr>
          <w:rFonts w:cstheme="minorBidi"/>
        </w:rPr>
        <w:t xml:space="preserve">Flathead County conditionally approved changing the use of this land from agricultural to residential use.  </w:t>
      </w:r>
      <w:r w:rsidR="003E236A" w:rsidRPr="46EFEE2B">
        <w:rPr>
          <w:rFonts w:cstheme="minorBidi"/>
        </w:rPr>
        <w:t>The property is owned by the applicant and is not located within any municipality. Property taxes on the undeveloped parcel are assessed at agricultural or open land rates. Flathead County's tax base has grown in recent years due to residential development activity in the Kalispell, Whitefish, and Somers/Lakeside corridors.</w:t>
      </w:r>
    </w:p>
    <w:p w14:paraId="0EF7995B" w14:textId="77777777" w:rsidR="00B92DA8" w:rsidRPr="00D80E90" w:rsidRDefault="00B92DA8" w:rsidP="00D80E90">
      <w:pPr>
        <w:ind w:left="360"/>
        <w:rPr>
          <w:rFonts w:cstheme="minorHAnsi"/>
          <w:lang w:bidi="ar-SA"/>
        </w:rPr>
      </w:pPr>
    </w:p>
    <w:p w14:paraId="2148E656" w14:textId="762EA58D" w:rsidR="00B62F40" w:rsidRPr="00D80E90" w:rsidRDefault="00B62F40" w:rsidP="00D80E90">
      <w:pPr>
        <w:rPr>
          <w:rFonts w:cstheme="minorHAnsi"/>
          <w:b/>
          <w:bCs/>
        </w:rPr>
      </w:pPr>
      <w:r w:rsidRPr="00D80E90">
        <w:rPr>
          <w:rFonts w:cstheme="minorHAnsi"/>
          <w:b/>
          <w:bCs/>
        </w:rPr>
        <w:t>Direct</w:t>
      </w:r>
      <w:r w:rsidR="00E034B8" w:rsidRPr="00D80E90">
        <w:rPr>
          <w:rFonts w:cstheme="minorHAnsi"/>
          <w:b/>
          <w:bCs/>
        </w:rPr>
        <w:t>, Secondary, and Cumulative</w:t>
      </w:r>
      <w:r w:rsidRPr="00D80E90">
        <w:rPr>
          <w:rFonts w:cstheme="minorHAnsi"/>
          <w:b/>
          <w:bCs/>
        </w:rPr>
        <w:t xml:space="preserve"> Impacts</w:t>
      </w:r>
    </w:p>
    <w:p w14:paraId="3F533ED8" w14:textId="4715D250" w:rsidR="00E034B8" w:rsidRPr="00D80E90" w:rsidRDefault="00E034B8" w:rsidP="00D80E90">
      <w:pPr>
        <w:rPr>
          <w:rFonts w:cstheme="minorHAnsi"/>
          <w:bCs/>
        </w:rPr>
      </w:pPr>
      <w:r w:rsidRPr="00D80E90">
        <w:rPr>
          <w:rFonts w:cstheme="minorHAnsi"/>
          <w:bCs/>
        </w:rPr>
        <w:t xml:space="preserve">DEQ's approval of the Phase 1 COSA authorizes construction of sanitary infrastructure and does not itself create taxable improvements. However, as a direct precondition of residential platting and construction, the Phase 1 sanitary infrastructure enables the creation of 60 </w:t>
      </w:r>
      <w:r w:rsidR="000E53DF" w:rsidRPr="00D80E90">
        <w:rPr>
          <w:rFonts w:cstheme="minorHAnsi"/>
          <w:bCs/>
        </w:rPr>
        <w:t>living</w:t>
      </w:r>
      <w:r w:rsidRPr="00D80E90">
        <w:rPr>
          <w:rFonts w:cstheme="minorHAnsi"/>
          <w:bCs/>
        </w:rPr>
        <w:t xml:space="preserve"> units, which would be reclassified for property tax purposes from unimproved land to residential parcels, generating increased property tax revenue for Flathead County, the Somers School District, and the State.</w:t>
      </w:r>
    </w:p>
    <w:p w14:paraId="779EC7F8" w14:textId="77777777" w:rsidR="00E034B8" w:rsidRPr="00D80E90" w:rsidRDefault="00E034B8" w:rsidP="00D80E90">
      <w:pPr>
        <w:rPr>
          <w:rFonts w:cstheme="minorHAnsi"/>
          <w:bCs/>
        </w:rPr>
      </w:pPr>
    </w:p>
    <w:p w14:paraId="5BB2A615" w14:textId="238216A6" w:rsidR="004039CE" w:rsidRPr="00D80E90" w:rsidRDefault="00E034B8" w:rsidP="00D80E90">
      <w:pPr>
        <w:rPr>
          <w:rFonts w:cstheme="minorHAnsi"/>
          <w:bCs/>
        </w:rPr>
      </w:pPr>
      <w:r w:rsidRPr="6CDE8631">
        <w:rPr>
          <w:rFonts w:cstheme="minorBidi"/>
        </w:rPr>
        <w:t>Construction of Phase 1 utilities would also generate short-term sales and use tax revenues associated with materials and equipment purchases. Phase 1 alone would contribute a modest but positive increment to the Flathead County property tax base and is not expected to result in significant adverse impacts to the local or state tax base and revenues.</w:t>
      </w:r>
    </w:p>
    <w:p w14:paraId="60975E41" w14:textId="2F73200E" w:rsidR="6CDE8631" w:rsidRDefault="6CDE8631" w:rsidP="6CDE8631">
      <w:pPr>
        <w:rPr>
          <w:rFonts w:ascii="Segoe UI" w:eastAsia="Segoe UI" w:hAnsi="Segoe UI" w:cs="Segoe UI"/>
          <w:color w:val="242424"/>
          <w:sz w:val="21"/>
          <w:szCs w:val="21"/>
        </w:rPr>
      </w:pPr>
    </w:p>
    <w:p w14:paraId="3F5791CF" w14:textId="36A5C3C1" w:rsidR="00D67570" w:rsidRPr="00331AF2" w:rsidRDefault="001C6070" w:rsidP="32190E65">
      <w:pPr>
        <w:pStyle w:val="Heading3"/>
        <w:rPr>
          <w:rFonts w:asciiTheme="minorHAnsi" w:hAnsiTheme="minorHAnsi" w:cstheme="minorBidi"/>
        </w:rPr>
      </w:pPr>
      <w:bookmarkStart w:id="81" w:name="_Toc196305916"/>
      <w:bookmarkStart w:id="82" w:name="_Toc197517550"/>
      <w:r w:rsidRPr="32190E65">
        <w:rPr>
          <w:rFonts w:asciiTheme="minorHAnsi" w:hAnsiTheme="minorHAnsi" w:cstheme="minorBidi"/>
        </w:rPr>
        <w:t xml:space="preserve"> </w:t>
      </w:r>
      <w:bookmarkStart w:id="83" w:name="_Toc2023870462"/>
      <w:r w:rsidRPr="32190E65">
        <w:rPr>
          <w:rFonts w:asciiTheme="minorHAnsi" w:hAnsiTheme="minorHAnsi" w:cstheme="minorBidi"/>
        </w:rPr>
        <w:t>Demand for Government Services</w:t>
      </w:r>
      <w:bookmarkEnd w:id="83"/>
    </w:p>
    <w:p w14:paraId="434C2FEC" w14:textId="263930B8" w:rsidR="00AA463D" w:rsidRPr="00D80E90" w:rsidRDefault="00AA463D" w:rsidP="00D80E90">
      <w:pPr>
        <w:ind w:left="360"/>
        <w:rPr>
          <w:rFonts w:cstheme="minorHAnsi"/>
          <w:i/>
          <w:iCs/>
          <w:color w:val="000000" w:themeColor="text1"/>
        </w:rPr>
      </w:pPr>
    </w:p>
    <w:p w14:paraId="7F94AC86" w14:textId="7505BF51" w:rsidR="0054569A" w:rsidRPr="00D80E90" w:rsidRDefault="0054569A" w:rsidP="00D80E90">
      <w:pPr>
        <w:rPr>
          <w:rFonts w:cstheme="minorHAnsi"/>
          <w:b/>
          <w:bCs/>
          <w:color w:val="000000" w:themeColor="text1"/>
        </w:rPr>
      </w:pPr>
      <w:r w:rsidRPr="00D80E90">
        <w:rPr>
          <w:rFonts w:cstheme="minorHAnsi"/>
          <w:b/>
          <w:bCs/>
          <w:color w:val="000000" w:themeColor="text1"/>
        </w:rPr>
        <w:t>Affected Environment</w:t>
      </w:r>
    </w:p>
    <w:p w14:paraId="06146097" w14:textId="010855AA" w:rsidR="001C6070" w:rsidRPr="00D80E90" w:rsidRDefault="00075B0D" w:rsidP="1C172795">
      <w:pPr>
        <w:rPr>
          <w:rFonts w:cstheme="minorBidi"/>
          <w:color w:val="000000" w:themeColor="text1"/>
        </w:rPr>
      </w:pPr>
      <w:r w:rsidRPr="1C172795">
        <w:rPr>
          <w:rFonts w:cstheme="minorBidi"/>
          <w:color w:val="000000" w:themeColor="text1"/>
        </w:rPr>
        <w:t>The proposed Phase 1 development would be served by Flathead County government services, including road maintenance, emergency services, and law enforcement. Fire protection and emergency response are provided by the Somers-Lakeside Fire Department, and law enforcement is provided by the Flathead County Sheriff's Office. The project would obtain access from county roads in the Somers area, and any work affecting county roads or traffic flow would require coordination with the Flathead County Road and Bridge Department.</w:t>
      </w:r>
      <w:r w:rsidR="00D9384C" w:rsidRPr="1C172795">
        <w:rPr>
          <w:rFonts w:cstheme="minorBidi"/>
          <w:color w:val="000000" w:themeColor="text1"/>
        </w:rPr>
        <w:t xml:space="preserve"> </w:t>
      </w:r>
      <w:r w:rsidR="008706B2" w:rsidRPr="1C172795">
        <w:rPr>
          <w:rFonts w:cstheme="minorBidi"/>
          <w:color w:val="000000" w:themeColor="text1"/>
        </w:rPr>
        <w:t>The developer w</w:t>
      </w:r>
      <w:r w:rsidR="008D34C2" w:rsidRPr="1C172795">
        <w:rPr>
          <w:rFonts w:cstheme="minorBidi"/>
          <w:color w:val="000000" w:themeColor="text1"/>
        </w:rPr>
        <w:t>ould</w:t>
      </w:r>
      <w:r w:rsidR="008706B2" w:rsidRPr="1C172795">
        <w:rPr>
          <w:rFonts w:cstheme="minorBidi"/>
          <w:color w:val="000000" w:themeColor="text1"/>
        </w:rPr>
        <w:t xml:space="preserve"> pay the cost of installing the proposed local private roadway. The Homeowners Association w</w:t>
      </w:r>
      <w:r w:rsidR="008D34C2" w:rsidRPr="1C172795">
        <w:rPr>
          <w:rFonts w:cstheme="minorBidi"/>
          <w:color w:val="000000" w:themeColor="text1"/>
        </w:rPr>
        <w:t>ould</w:t>
      </w:r>
      <w:r w:rsidR="008706B2" w:rsidRPr="1C172795">
        <w:rPr>
          <w:rFonts w:cstheme="minorBidi"/>
          <w:color w:val="000000" w:themeColor="text1"/>
        </w:rPr>
        <w:t xml:space="preserve"> maintain the roadway</w:t>
      </w:r>
      <w:r w:rsidR="00144F5E" w:rsidRPr="1C172795">
        <w:rPr>
          <w:rFonts w:cstheme="minorBidi"/>
          <w:color w:val="000000" w:themeColor="text1"/>
        </w:rPr>
        <w:t xml:space="preserve">. </w:t>
      </w:r>
      <w:r w:rsidR="002D1A95" w:rsidRPr="1C172795">
        <w:rPr>
          <w:rFonts w:cstheme="minorBidi"/>
          <w:color w:val="000000" w:themeColor="text1"/>
        </w:rPr>
        <w:t xml:space="preserve">An existing </w:t>
      </w:r>
      <w:r w:rsidR="3263C1DD" w:rsidRPr="1C172795">
        <w:rPr>
          <w:rFonts w:cstheme="minorBidi"/>
          <w:color w:val="000000" w:themeColor="text1"/>
        </w:rPr>
        <w:t>60-foot-wide</w:t>
      </w:r>
      <w:r w:rsidR="002D1A95" w:rsidRPr="1C172795">
        <w:rPr>
          <w:rFonts w:cstheme="minorBidi"/>
          <w:color w:val="000000" w:themeColor="text1"/>
        </w:rPr>
        <w:t xml:space="preserve"> roadway easement grants access from Somers Road to the proposed</w:t>
      </w:r>
      <w:r w:rsidR="009F17CE" w:rsidRPr="1C172795">
        <w:rPr>
          <w:rFonts w:cstheme="minorBidi"/>
          <w:color w:val="000000" w:themeColor="text1"/>
        </w:rPr>
        <w:t xml:space="preserve"> </w:t>
      </w:r>
      <w:r w:rsidR="002D1A95" w:rsidRPr="1C172795">
        <w:rPr>
          <w:rFonts w:cstheme="minorBidi"/>
          <w:color w:val="000000" w:themeColor="text1"/>
        </w:rPr>
        <w:t>subdivision.</w:t>
      </w:r>
    </w:p>
    <w:p w14:paraId="2F8B813C" w14:textId="77777777" w:rsidR="00C47824" w:rsidRPr="00D80E90" w:rsidRDefault="00C47824" w:rsidP="00D80E90">
      <w:pPr>
        <w:rPr>
          <w:rFonts w:cstheme="minorHAnsi"/>
          <w:b/>
          <w:bCs/>
        </w:rPr>
      </w:pPr>
    </w:p>
    <w:p w14:paraId="701EE609" w14:textId="35D10A79" w:rsidR="00AA463D" w:rsidRPr="00D80E90" w:rsidRDefault="00AA463D" w:rsidP="00D80E90">
      <w:pPr>
        <w:rPr>
          <w:rFonts w:cstheme="minorHAnsi"/>
          <w:b/>
          <w:bCs/>
        </w:rPr>
      </w:pPr>
      <w:r w:rsidRPr="00D80E90">
        <w:rPr>
          <w:rFonts w:cstheme="minorHAnsi"/>
          <w:b/>
          <w:bCs/>
        </w:rPr>
        <w:t>Direct Impacts</w:t>
      </w:r>
    </w:p>
    <w:p w14:paraId="6C4CFE52" w14:textId="50BCDA94" w:rsidR="004039CE" w:rsidRDefault="004D57C8" w:rsidP="1C172795">
      <w:pPr>
        <w:rPr>
          <w:rFonts w:cstheme="minorBidi"/>
        </w:rPr>
      </w:pPr>
      <w:r w:rsidRPr="1C172795">
        <w:rPr>
          <w:rFonts w:cstheme="minorBidi"/>
        </w:rPr>
        <w:t xml:space="preserve">Construction of the Phase 1 sanitary infrastructure would temporarily increase demand on </w:t>
      </w:r>
      <w:r w:rsidR="7011256E" w:rsidRPr="1C172795">
        <w:rPr>
          <w:rFonts w:cstheme="minorBidi"/>
        </w:rPr>
        <w:t>Flathead County Road</w:t>
      </w:r>
      <w:r w:rsidRPr="1C172795">
        <w:rPr>
          <w:rFonts w:cstheme="minorBidi"/>
        </w:rPr>
        <w:t xml:space="preserve"> oversight for traffic control and roadway coordination during utility installation. These impacts would be short-term and limited to the construction period. The project would also</w:t>
      </w:r>
      <w:r w:rsidR="00AD4855" w:rsidRPr="1C172795">
        <w:rPr>
          <w:rFonts w:cstheme="minorBidi"/>
        </w:rPr>
        <w:t xml:space="preserve"> increase</w:t>
      </w:r>
      <w:r w:rsidRPr="1C172795">
        <w:rPr>
          <w:rFonts w:cstheme="minorBidi"/>
        </w:rPr>
        <w:t xml:space="preserve"> public safety by extending water infrastructure capable of supporting fire protection within Phase 1.</w:t>
      </w:r>
    </w:p>
    <w:p w14:paraId="1FC10DEE" w14:textId="77777777" w:rsidR="006574AE" w:rsidRDefault="006574AE" w:rsidP="00D80E90">
      <w:pPr>
        <w:rPr>
          <w:rFonts w:cstheme="minorHAnsi"/>
          <w:bCs/>
        </w:rPr>
      </w:pPr>
    </w:p>
    <w:p w14:paraId="530D17BA" w14:textId="253842A6" w:rsidR="006574AE" w:rsidRPr="00D80E90" w:rsidRDefault="006574AE" w:rsidP="00D80E90">
      <w:pPr>
        <w:rPr>
          <w:rFonts w:cstheme="minorHAnsi"/>
          <w:bCs/>
        </w:rPr>
      </w:pPr>
      <w:r w:rsidRPr="006574AE">
        <w:rPr>
          <w:rFonts w:cstheme="minorHAnsi"/>
          <w:bCs/>
        </w:rPr>
        <w:t>Direct impacts to demand for government services from Phase 1 sanitary facility construction are expected to be negligible</w:t>
      </w:r>
      <w:r>
        <w:rPr>
          <w:rFonts w:cstheme="minorHAnsi"/>
          <w:bCs/>
        </w:rPr>
        <w:t>.</w:t>
      </w:r>
    </w:p>
    <w:p w14:paraId="1C75E1D3" w14:textId="77777777" w:rsidR="004D57C8" w:rsidRPr="00D80E90" w:rsidRDefault="004D57C8" w:rsidP="00D80E90">
      <w:pPr>
        <w:rPr>
          <w:rFonts w:cstheme="minorHAnsi"/>
          <w:bCs/>
        </w:rPr>
      </w:pPr>
    </w:p>
    <w:p w14:paraId="022EAF29" w14:textId="77777777" w:rsidR="00AA463D" w:rsidRPr="00D80E90" w:rsidRDefault="00AA463D" w:rsidP="00D80E90">
      <w:pPr>
        <w:rPr>
          <w:rFonts w:cstheme="minorHAnsi"/>
        </w:rPr>
      </w:pPr>
      <w:r w:rsidRPr="00D80E90">
        <w:rPr>
          <w:rFonts w:cstheme="minorHAnsi"/>
          <w:b/>
        </w:rPr>
        <w:lastRenderedPageBreak/>
        <w:t>Secondary Impacts</w:t>
      </w:r>
    </w:p>
    <w:p w14:paraId="146029F9" w14:textId="040FCBDB" w:rsidR="004039CE" w:rsidRDefault="00F66234" w:rsidP="00D80E90">
      <w:pPr>
        <w:rPr>
          <w:rFonts w:cstheme="minorHAnsi"/>
          <w:bCs/>
        </w:rPr>
      </w:pPr>
      <w:r w:rsidRPr="00D80E90">
        <w:rPr>
          <w:rFonts w:cstheme="minorHAnsi"/>
          <w:bCs/>
        </w:rPr>
        <w:t>Operation of the Phase 1 sanitary facilities would result in only minor additional demand on government services. Periodic inspection and maintenance of the water, sewer, and stormwater systems would be conducted by the responsible utility providers and would not create a substantial new demand on county services.</w:t>
      </w:r>
    </w:p>
    <w:p w14:paraId="1103C438" w14:textId="77777777" w:rsidR="006574AE" w:rsidRDefault="006574AE" w:rsidP="00D80E90">
      <w:pPr>
        <w:rPr>
          <w:rFonts w:cstheme="minorHAnsi"/>
          <w:bCs/>
        </w:rPr>
      </w:pPr>
    </w:p>
    <w:p w14:paraId="762FE332" w14:textId="07063D42" w:rsidR="006574AE" w:rsidRPr="00D80E90" w:rsidRDefault="006574AE" w:rsidP="00D80E90">
      <w:pPr>
        <w:rPr>
          <w:rFonts w:cstheme="minorHAnsi"/>
          <w:bCs/>
        </w:rPr>
      </w:pPr>
      <w:r w:rsidRPr="006574AE">
        <w:rPr>
          <w:rFonts w:cstheme="minorHAnsi"/>
          <w:bCs/>
        </w:rPr>
        <w:t>Secondary impacts to demand for government services from the Phase 1 sanitary facilities are expected to be minor.</w:t>
      </w:r>
    </w:p>
    <w:p w14:paraId="248F9325" w14:textId="77777777" w:rsidR="00F66234" w:rsidRPr="00D80E90" w:rsidRDefault="00F66234" w:rsidP="00D80E90">
      <w:pPr>
        <w:rPr>
          <w:rFonts w:cstheme="minorHAnsi"/>
          <w:bCs/>
        </w:rPr>
      </w:pPr>
    </w:p>
    <w:p w14:paraId="7D2B5E2E" w14:textId="77777777" w:rsidR="00AA463D" w:rsidRPr="00D80E90" w:rsidRDefault="00AA463D" w:rsidP="00D80E90">
      <w:pPr>
        <w:rPr>
          <w:rFonts w:cstheme="minorHAnsi"/>
        </w:rPr>
      </w:pPr>
      <w:r w:rsidRPr="00D80E90">
        <w:rPr>
          <w:rFonts w:cstheme="minorHAnsi"/>
          <w:b/>
        </w:rPr>
        <w:t>Cumulative Impacts</w:t>
      </w:r>
    </w:p>
    <w:p w14:paraId="00DD249C" w14:textId="149EBEEE" w:rsidR="004039CE" w:rsidRDefault="00AD4855" w:rsidP="00D80E90">
      <w:pPr>
        <w:rPr>
          <w:rFonts w:cstheme="minorHAnsi"/>
        </w:rPr>
      </w:pPr>
      <w:r w:rsidRPr="00D80E90">
        <w:rPr>
          <w:rFonts w:cstheme="minorHAnsi"/>
        </w:rPr>
        <w:t>The broader Steamboat Landing development may incrementally increase demand for county and emergency services over time</w:t>
      </w:r>
      <w:r w:rsidR="00D01E02">
        <w:rPr>
          <w:rFonts w:cstheme="minorHAnsi"/>
        </w:rPr>
        <w:t xml:space="preserve"> </w:t>
      </w:r>
      <w:r w:rsidR="00D01E02" w:rsidRPr="00D01E02">
        <w:rPr>
          <w:rFonts w:cstheme="minorHAnsi"/>
        </w:rPr>
        <w:t>as additional phases are independently reviewed and approved by the applicable authorities</w:t>
      </w:r>
      <w:r w:rsidRPr="00D80E90">
        <w:rPr>
          <w:rFonts w:cstheme="minorHAnsi"/>
        </w:rPr>
        <w:t>. However, Phase 1 sanitary infrastructure alone would not create a measurable increase in demand for government services beyond levels associated with a subdivision of this size.</w:t>
      </w:r>
    </w:p>
    <w:p w14:paraId="6C5EAE52" w14:textId="77777777" w:rsidR="006574AE" w:rsidRDefault="006574AE" w:rsidP="00D80E90">
      <w:pPr>
        <w:rPr>
          <w:rFonts w:cstheme="minorHAnsi"/>
        </w:rPr>
      </w:pPr>
    </w:p>
    <w:p w14:paraId="0313644D" w14:textId="3B28A7FB" w:rsidR="006574AE" w:rsidRPr="00D80E90" w:rsidRDefault="006574AE" w:rsidP="00D80E90">
      <w:pPr>
        <w:rPr>
          <w:rFonts w:cstheme="minorHAnsi"/>
        </w:rPr>
      </w:pPr>
      <w:r w:rsidRPr="006574AE">
        <w:rPr>
          <w:rFonts w:cstheme="minorHAnsi"/>
        </w:rPr>
        <w:t>Cumulative impacts to demand for government services from the Phase 1 sanitary facilities are not expected to be significant.</w:t>
      </w:r>
    </w:p>
    <w:p w14:paraId="386D76CC" w14:textId="77777777" w:rsidR="00AA463D" w:rsidRPr="00D80E90" w:rsidRDefault="00AA463D" w:rsidP="00D80E90">
      <w:pPr>
        <w:rPr>
          <w:rFonts w:cstheme="minorHAnsi"/>
        </w:rPr>
      </w:pPr>
    </w:p>
    <w:p w14:paraId="76541734" w14:textId="522274D2" w:rsidR="00D67570" w:rsidRPr="00331AF2" w:rsidRDefault="00231221" w:rsidP="32190E65">
      <w:pPr>
        <w:pStyle w:val="Heading3"/>
        <w:rPr>
          <w:rFonts w:asciiTheme="minorHAnsi" w:hAnsiTheme="minorHAnsi" w:cstheme="minorBidi"/>
        </w:rPr>
      </w:pPr>
      <w:r w:rsidRPr="32190E65">
        <w:rPr>
          <w:rFonts w:asciiTheme="minorHAnsi" w:hAnsiTheme="minorHAnsi" w:cstheme="minorBidi"/>
        </w:rPr>
        <w:t xml:space="preserve"> </w:t>
      </w:r>
      <w:bookmarkStart w:id="84" w:name="_Toc1014353687"/>
      <w:r w:rsidRPr="32190E65">
        <w:rPr>
          <w:rFonts w:asciiTheme="minorHAnsi" w:hAnsiTheme="minorHAnsi" w:cstheme="minorBidi"/>
        </w:rPr>
        <w:t>Access to and Quality of Recreational and Wilderness A</w:t>
      </w:r>
      <w:r w:rsidR="00025F1E" w:rsidRPr="32190E65">
        <w:rPr>
          <w:rFonts w:asciiTheme="minorHAnsi" w:hAnsiTheme="minorHAnsi" w:cstheme="minorBidi"/>
        </w:rPr>
        <w:t>ctivities</w:t>
      </w:r>
      <w:bookmarkEnd w:id="84"/>
    </w:p>
    <w:p w14:paraId="43B3C4ED" w14:textId="77777777" w:rsidR="0034668B" w:rsidRPr="00D80E90" w:rsidRDefault="0034668B" w:rsidP="00D80E90">
      <w:pPr>
        <w:widowControl/>
        <w:autoSpaceDE/>
        <w:autoSpaceDN/>
        <w:ind w:left="360"/>
        <w:jc w:val="left"/>
        <w:rPr>
          <w:rFonts w:cstheme="minorHAnsi"/>
          <w:color w:val="000000" w:themeColor="text1"/>
          <w:highlight w:val="lightGray"/>
        </w:rPr>
      </w:pPr>
    </w:p>
    <w:p w14:paraId="4740E0A6" w14:textId="7A413B6E" w:rsidR="0034668B" w:rsidRPr="00D80E90" w:rsidRDefault="0034668B" w:rsidP="00D80E90">
      <w:pPr>
        <w:widowControl/>
        <w:autoSpaceDE/>
        <w:autoSpaceDN/>
        <w:jc w:val="left"/>
        <w:rPr>
          <w:rFonts w:cstheme="minorHAnsi"/>
          <w:b/>
          <w:bCs/>
          <w:color w:val="000000" w:themeColor="text1"/>
        </w:rPr>
      </w:pPr>
      <w:r w:rsidRPr="00D80E90">
        <w:rPr>
          <w:rFonts w:cstheme="minorHAnsi"/>
          <w:b/>
          <w:bCs/>
          <w:color w:val="000000" w:themeColor="text1"/>
        </w:rPr>
        <w:t>Affected Environment</w:t>
      </w:r>
    </w:p>
    <w:p w14:paraId="3C81B2B3" w14:textId="5BD6BD63" w:rsidR="00025F1E" w:rsidRPr="00D80E90" w:rsidRDefault="00AE0427" w:rsidP="00D80E90">
      <w:pPr>
        <w:widowControl/>
        <w:autoSpaceDE/>
        <w:autoSpaceDN/>
        <w:jc w:val="left"/>
        <w:rPr>
          <w:rFonts w:cstheme="minorHAnsi"/>
          <w:color w:val="000000" w:themeColor="text1"/>
        </w:rPr>
      </w:pPr>
      <w:r w:rsidRPr="00D80E90">
        <w:rPr>
          <w:rFonts w:cstheme="minorHAnsi"/>
          <w:color w:val="000000" w:themeColor="text1"/>
        </w:rPr>
        <w:t>Public lands near the proposed subdivision include the Great Northern Rails to Trails, Somers Beach</w:t>
      </w:r>
      <w:r w:rsidR="00FF6CA7" w:rsidRPr="00D80E90">
        <w:rPr>
          <w:rFonts w:cstheme="minorHAnsi"/>
          <w:color w:val="000000" w:themeColor="text1"/>
        </w:rPr>
        <w:t xml:space="preserve"> </w:t>
      </w:r>
      <w:r w:rsidRPr="00D80E90">
        <w:rPr>
          <w:rFonts w:cstheme="minorHAnsi"/>
          <w:color w:val="000000" w:themeColor="text1"/>
        </w:rPr>
        <w:t>State Park, and the Flathead Waterfowl Production Area. Pedestrian access w</w:t>
      </w:r>
      <w:r w:rsidR="008D34C2" w:rsidRPr="00D80E90">
        <w:rPr>
          <w:rFonts w:cstheme="minorHAnsi"/>
          <w:color w:val="000000" w:themeColor="text1"/>
        </w:rPr>
        <w:t>ould</w:t>
      </w:r>
      <w:r w:rsidRPr="00D80E90">
        <w:rPr>
          <w:rFonts w:cstheme="minorHAnsi"/>
          <w:color w:val="000000" w:themeColor="text1"/>
        </w:rPr>
        <w:t xml:space="preserve"> be provided from the</w:t>
      </w:r>
      <w:r w:rsidR="00FF6CA7" w:rsidRPr="00D80E90">
        <w:rPr>
          <w:rFonts w:cstheme="minorHAnsi"/>
          <w:color w:val="000000" w:themeColor="text1"/>
        </w:rPr>
        <w:t xml:space="preserve"> </w:t>
      </w:r>
      <w:r w:rsidRPr="00D80E90">
        <w:rPr>
          <w:rFonts w:cstheme="minorHAnsi"/>
          <w:color w:val="000000" w:themeColor="text1"/>
        </w:rPr>
        <w:t>development to Somers Middle School. The proposed subdivision is not expected to impact public</w:t>
      </w:r>
      <w:r w:rsidR="00FF6CA7" w:rsidRPr="00D80E90">
        <w:rPr>
          <w:rFonts w:cstheme="minorHAnsi"/>
          <w:color w:val="000000" w:themeColor="text1"/>
        </w:rPr>
        <w:t xml:space="preserve"> </w:t>
      </w:r>
      <w:r w:rsidRPr="00D80E90">
        <w:rPr>
          <w:rFonts w:cstheme="minorHAnsi"/>
          <w:color w:val="000000" w:themeColor="text1"/>
        </w:rPr>
        <w:t>access to the Great Northern Rails to Trails, Somers State Beach, or the Flathead Waterfowl</w:t>
      </w:r>
      <w:r w:rsidR="00FF6CA7" w:rsidRPr="00D80E90">
        <w:rPr>
          <w:rFonts w:cstheme="minorHAnsi"/>
          <w:color w:val="000000" w:themeColor="text1"/>
        </w:rPr>
        <w:t xml:space="preserve"> </w:t>
      </w:r>
      <w:r w:rsidRPr="00D80E90">
        <w:rPr>
          <w:rFonts w:cstheme="minorHAnsi"/>
          <w:color w:val="000000" w:themeColor="text1"/>
        </w:rPr>
        <w:t>Production Area.</w:t>
      </w:r>
    </w:p>
    <w:p w14:paraId="20BF5907" w14:textId="77777777" w:rsidR="00D11FBF" w:rsidRPr="00D80E90" w:rsidRDefault="00D11FBF" w:rsidP="00D80E90">
      <w:pPr>
        <w:widowControl/>
        <w:autoSpaceDE/>
        <w:autoSpaceDN/>
        <w:jc w:val="left"/>
        <w:rPr>
          <w:rFonts w:cstheme="minorHAnsi"/>
          <w:color w:val="000000" w:themeColor="text1"/>
        </w:rPr>
      </w:pPr>
    </w:p>
    <w:p w14:paraId="1358F5E9" w14:textId="77777777" w:rsidR="00025F1E" w:rsidRPr="00D80E90" w:rsidRDefault="00025F1E" w:rsidP="00D80E90">
      <w:pPr>
        <w:rPr>
          <w:rFonts w:cstheme="minorHAnsi"/>
          <w:b/>
          <w:bCs/>
        </w:rPr>
      </w:pPr>
      <w:r w:rsidRPr="00D80E90">
        <w:rPr>
          <w:rFonts w:cstheme="minorHAnsi"/>
          <w:b/>
          <w:bCs/>
        </w:rPr>
        <w:t>Direct Impacts</w:t>
      </w:r>
    </w:p>
    <w:p w14:paraId="56DEADE1" w14:textId="54587C5C" w:rsidR="00025F1E" w:rsidRPr="00D80E90" w:rsidRDefault="002E1DC8" w:rsidP="00D80E90">
      <w:pPr>
        <w:rPr>
          <w:rFonts w:cstheme="minorHAnsi"/>
        </w:rPr>
      </w:pPr>
      <w:r w:rsidRPr="00D80E90">
        <w:rPr>
          <w:rFonts w:cstheme="minorHAnsi"/>
        </w:rPr>
        <w:t>Construction of the Phase 1 sanitary infrastructure would not directly affect access to or the quality of any public recreational resource. The Great Northern Rails to Trails, Somers Beach State Park, and Flathead Waterfowl Production Area are located off the subject property and would not be disturbed by Phase 1 utility construction. Construction vehicle traffic on Somers Road and Sunnybrook Lane would be temporary and managed through required traffic controls. No Phase 1 sanitary infrastructure is proposed within or adjacent to any public recreational facility or trail corridor.</w:t>
      </w:r>
    </w:p>
    <w:p w14:paraId="4F9EC1FB" w14:textId="77777777" w:rsidR="004039CE" w:rsidRPr="00D80E90" w:rsidRDefault="004039CE" w:rsidP="00D80E90">
      <w:pPr>
        <w:ind w:left="360"/>
        <w:rPr>
          <w:rFonts w:cstheme="minorHAnsi"/>
          <w:bCs/>
        </w:rPr>
      </w:pPr>
    </w:p>
    <w:p w14:paraId="37C18075" w14:textId="77777777" w:rsidR="00025F1E" w:rsidRPr="00D80E90" w:rsidRDefault="00025F1E" w:rsidP="00D80E90">
      <w:pPr>
        <w:rPr>
          <w:rFonts w:cstheme="minorHAnsi"/>
        </w:rPr>
      </w:pPr>
      <w:r w:rsidRPr="00D80E90">
        <w:rPr>
          <w:rFonts w:cstheme="minorHAnsi"/>
          <w:b/>
        </w:rPr>
        <w:t>Secondary Impacts</w:t>
      </w:r>
    </w:p>
    <w:p w14:paraId="2657E41B" w14:textId="77777777" w:rsidR="00DF752D" w:rsidRPr="00D80E90" w:rsidRDefault="00DF752D" w:rsidP="00D80E90">
      <w:pPr>
        <w:rPr>
          <w:rFonts w:cstheme="minorHAnsi"/>
          <w:bCs/>
        </w:rPr>
      </w:pPr>
      <w:r w:rsidRPr="00D80E90">
        <w:rPr>
          <w:rFonts w:cstheme="minorHAnsi"/>
          <w:bCs/>
        </w:rPr>
        <w:t>As a secondary impact, residential development enabled by Phase 1 sanitary infrastructure would increase the population of users in proximity to nearby recreational amenities, including the Great Northern Rails to Trails, Somers Beach State Park, Flathead Lake, and the surrounding mountain ranges. This incremental increase in recreational users is consistent with broader residential growth trends in the Flathead Valley and is not unique to this project.</w:t>
      </w:r>
    </w:p>
    <w:p w14:paraId="14D69E9A" w14:textId="77777777" w:rsidR="00DF752D" w:rsidRPr="00D80E90" w:rsidRDefault="00DF752D" w:rsidP="00D80E90">
      <w:pPr>
        <w:rPr>
          <w:rFonts w:cstheme="minorHAnsi"/>
          <w:bCs/>
        </w:rPr>
      </w:pPr>
    </w:p>
    <w:p w14:paraId="3390E06F" w14:textId="6771C5FD" w:rsidR="004039CE" w:rsidRDefault="00DF752D" w:rsidP="00D80E90">
      <w:pPr>
        <w:rPr>
          <w:rFonts w:cstheme="minorHAnsi"/>
          <w:bCs/>
        </w:rPr>
      </w:pPr>
      <w:r w:rsidRPr="00D80E90">
        <w:rPr>
          <w:rFonts w:cstheme="minorHAnsi"/>
          <w:bCs/>
        </w:rPr>
        <w:t>The Steamboat Landing preliminary plat requires a 5.96-acre parkland dedication</w:t>
      </w:r>
      <w:r w:rsidR="006D1879">
        <w:rPr>
          <w:rFonts w:cstheme="minorHAnsi"/>
          <w:bCs/>
        </w:rPr>
        <w:t xml:space="preserve"> </w:t>
      </w:r>
      <w:r w:rsidRPr="00D80E90">
        <w:rPr>
          <w:rFonts w:cstheme="minorHAnsi"/>
          <w:bCs/>
        </w:rPr>
        <w:t>in accordance with Flathead County Subdivision Regulations. This dedication would provide on-site public open space and recreation access, p</w:t>
      </w:r>
      <w:r w:rsidR="006D1879">
        <w:rPr>
          <w:rFonts w:cstheme="minorHAnsi"/>
          <w:bCs/>
        </w:rPr>
        <w:t>otentially</w:t>
      </w:r>
      <w:r w:rsidRPr="00D80E90">
        <w:rPr>
          <w:rFonts w:cstheme="minorHAnsi"/>
          <w:bCs/>
        </w:rPr>
        <w:t xml:space="preserve"> offsetting the increased demand on nearby public recreational facilities generated by new residents. </w:t>
      </w:r>
    </w:p>
    <w:p w14:paraId="532A3EDC" w14:textId="77777777" w:rsidR="00DF752D" w:rsidRPr="00D80E90" w:rsidRDefault="00DF752D" w:rsidP="00D80E90">
      <w:pPr>
        <w:rPr>
          <w:rFonts w:cstheme="minorHAnsi"/>
          <w:bCs/>
        </w:rPr>
      </w:pPr>
    </w:p>
    <w:p w14:paraId="191D4727" w14:textId="77777777" w:rsidR="00025F1E" w:rsidRPr="00D80E90" w:rsidRDefault="00025F1E" w:rsidP="00D80E90">
      <w:pPr>
        <w:rPr>
          <w:rFonts w:cstheme="minorHAnsi"/>
        </w:rPr>
      </w:pPr>
      <w:r w:rsidRPr="00D80E90">
        <w:rPr>
          <w:rFonts w:cstheme="minorHAnsi"/>
          <w:b/>
        </w:rPr>
        <w:t>Cumulative Impacts</w:t>
      </w:r>
    </w:p>
    <w:p w14:paraId="688D3AB4" w14:textId="4A0EB732" w:rsidR="004039CE" w:rsidRPr="00D80E90" w:rsidRDefault="00F7485E" w:rsidP="00D80E90">
      <w:pPr>
        <w:rPr>
          <w:rFonts w:cstheme="minorHAnsi"/>
        </w:rPr>
      </w:pPr>
      <w:r w:rsidRPr="00D80E90">
        <w:rPr>
          <w:rFonts w:cstheme="minorHAnsi"/>
        </w:rPr>
        <w:lastRenderedPageBreak/>
        <w:t>Growing residential development in the Somers and Lakeside area has incrementally increased recreational use of Flathead Lake, Somers Beach State Park, and the Great Northern Rails to Trails corridor over time. Phase 1 of the Steamboat Landing development would contribute a modest increment to this cumulative trend. No significant cumulative impacts to access to or the quality of recreational and wilderness activities are anticipated from the Phase 1 sanitary facilities.</w:t>
      </w:r>
    </w:p>
    <w:p w14:paraId="3E86C871" w14:textId="77777777" w:rsidR="00025F1E" w:rsidRPr="00D80E90" w:rsidRDefault="00025F1E" w:rsidP="00D80E90">
      <w:pPr>
        <w:rPr>
          <w:rFonts w:cstheme="minorHAnsi"/>
        </w:rPr>
      </w:pPr>
    </w:p>
    <w:p w14:paraId="77CEE1CB" w14:textId="095B5A54" w:rsidR="00D67570" w:rsidRPr="00331AF2" w:rsidRDefault="008F5B81" w:rsidP="32190E65">
      <w:pPr>
        <w:pStyle w:val="Heading3"/>
        <w:rPr>
          <w:rFonts w:asciiTheme="minorHAnsi" w:hAnsiTheme="minorHAnsi" w:cstheme="minorBidi"/>
        </w:rPr>
      </w:pPr>
      <w:r w:rsidRPr="32190E65">
        <w:rPr>
          <w:rFonts w:asciiTheme="minorHAnsi" w:hAnsiTheme="minorHAnsi" w:cstheme="minorBidi"/>
        </w:rPr>
        <w:t xml:space="preserve"> </w:t>
      </w:r>
      <w:bookmarkStart w:id="85" w:name="_Toc959628852"/>
      <w:r w:rsidRPr="32190E65">
        <w:rPr>
          <w:rFonts w:asciiTheme="minorHAnsi" w:hAnsiTheme="minorHAnsi" w:cstheme="minorBidi"/>
        </w:rPr>
        <w:t>Density and Distribution of Population and Housing</w:t>
      </w:r>
      <w:bookmarkEnd w:id="85"/>
      <w:r w:rsidRPr="32190E65">
        <w:rPr>
          <w:rFonts w:asciiTheme="minorHAnsi" w:hAnsiTheme="minorHAnsi" w:cstheme="minorBidi"/>
        </w:rPr>
        <w:t xml:space="preserve"> </w:t>
      </w:r>
    </w:p>
    <w:p w14:paraId="4C5CBA78" w14:textId="77777777" w:rsidR="00F50AF5" w:rsidRPr="00D80E90" w:rsidRDefault="00F50AF5" w:rsidP="00D80E90">
      <w:pPr>
        <w:ind w:left="360"/>
        <w:rPr>
          <w:rFonts w:cstheme="minorHAnsi"/>
          <w:color w:val="000000" w:themeColor="text1"/>
        </w:rPr>
      </w:pPr>
    </w:p>
    <w:p w14:paraId="3B8A226A" w14:textId="71DB473D" w:rsidR="00F50AF5" w:rsidRPr="00D80E90" w:rsidRDefault="00F50AF5" w:rsidP="00D80E90">
      <w:pPr>
        <w:rPr>
          <w:rFonts w:cstheme="minorHAnsi"/>
          <w:b/>
          <w:bCs/>
          <w:color w:val="000000" w:themeColor="text1"/>
        </w:rPr>
      </w:pPr>
      <w:r w:rsidRPr="00D80E90">
        <w:rPr>
          <w:rFonts w:cstheme="minorHAnsi"/>
          <w:b/>
          <w:bCs/>
          <w:color w:val="000000" w:themeColor="text1"/>
        </w:rPr>
        <w:t>Affected Environment</w:t>
      </w:r>
    </w:p>
    <w:p w14:paraId="063A79F0" w14:textId="43B212A6" w:rsidR="008F5B81" w:rsidRPr="00D80E90" w:rsidRDefault="00556E1D" w:rsidP="00D80E90">
      <w:pPr>
        <w:rPr>
          <w:rFonts w:cstheme="minorHAnsi"/>
        </w:rPr>
      </w:pPr>
      <w:r w:rsidRPr="00D80E90">
        <w:rPr>
          <w:rFonts w:cstheme="minorHAnsi"/>
        </w:rPr>
        <w:t>The Somers and Lakeside area is a small, semi-rural community in Flathead County along the northern shore of Flathead Lake. The surrounding area is characterized by a mix of single-family residential development, agricultural land uses, and scattered commercial uses along the Highway 93 corridor. Flathead County has experienced steady population and residential growth over the past decade. The subject property is currently unoccupied agricultural land with no residential structures.</w:t>
      </w:r>
    </w:p>
    <w:p w14:paraId="2196F445" w14:textId="77777777" w:rsidR="00556E1D" w:rsidRPr="00D80E90" w:rsidRDefault="00556E1D" w:rsidP="00D80E90">
      <w:pPr>
        <w:rPr>
          <w:rFonts w:cstheme="minorHAnsi"/>
        </w:rPr>
      </w:pPr>
    </w:p>
    <w:p w14:paraId="1E1373A5" w14:textId="77777777" w:rsidR="008C2F6D" w:rsidRPr="00D80E90" w:rsidRDefault="008C2F6D" w:rsidP="00D80E90">
      <w:pPr>
        <w:rPr>
          <w:rFonts w:cstheme="minorHAnsi"/>
          <w:b/>
          <w:bCs/>
        </w:rPr>
      </w:pPr>
      <w:r w:rsidRPr="00D80E90">
        <w:rPr>
          <w:rFonts w:cstheme="minorHAnsi"/>
          <w:b/>
          <w:bCs/>
        </w:rPr>
        <w:t>Direct Impacts</w:t>
      </w:r>
    </w:p>
    <w:p w14:paraId="7349FCB0" w14:textId="49599F11" w:rsidR="00821D8B" w:rsidRPr="00D80E90" w:rsidRDefault="00821D8B" w:rsidP="00D80E90">
      <w:pPr>
        <w:rPr>
          <w:rFonts w:cstheme="minorHAnsi"/>
          <w:bCs/>
        </w:rPr>
      </w:pPr>
      <w:r w:rsidRPr="00D80E90">
        <w:rPr>
          <w:rFonts w:cstheme="minorHAnsi"/>
          <w:bCs/>
        </w:rPr>
        <w:t>The Proposed Action authorizes the construction of water distribution mains, sanitary sewer collection mains, and stormwater retention and conveyance facilities. This sanitary infrastructure is a prerequisite for residential development of Phase 1 lots but does not itself construct any residential structures or place any residents on the property. DEQ's approval of the Phase 1 COSA does not constitute approval of the residential subdivision or any residential construction, which is governed by Flathead County under separate authority.</w:t>
      </w:r>
    </w:p>
    <w:p w14:paraId="786FECBC" w14:textId="77777777" w:rsidR="00821D8B" w:rsidRPr="00D80E90" w:rsidRDefault="00821D8B" w:rsidP="00D80E90">
      <w:pPr>
        <w:rPr>
          <w:rFonts w:cstheme="minorHAnsi"/>
          <w:bCs/>
        </w:rPr>
      </w:pPr>
    </w:p>
    <w:p w14:paraId="78D9F1CA" w14:textId="77777777" w:rsidR="00821D8B" w:rsidRPr="00D80E90" w:rsidRDefault="00821D8B" w:rsidP="00D80E90">
      <w:pPr>
        <w:rPr>
          <w:rFonts w:cstheme="minorHAnsi"/>
          <w:bCs/>
        </w:rPr>
      </w:pPr>
      <w:r w:rsidRPr="00D80E90">
        <w:rPr>
          <w:rFonts w:cstheme="minorHAnsi"/>
          <w:bCs/>
        </w:rPr>
        <w:t>No direct change to population density or the distribution of housing would result from construction of the Phase 1 sanitary infrastructure alone.</w:t>
      </w:r>
    </w:p>
    <w:p w14:paraId="3E53358A" w14:textId="77777777" w:rsidR="004039CE" w:rsidRPr="00D80E90" w:rsidRDefault="004039CE" w:rsidP="00D80E90">
      <w:pPr>
        <w:rPr>
          <w:rFonts w:cstheme="minorHAnsi"/>
          <w:bCs/>
        </w:rPr>
      </w:pPr>
    </w:p>
    <w:p w14:paraId="4DEFC8F2" w14:textId="77777777" w:rsidR="008C2F6D" w:rsidRPr="00D80E90" w:rsidRDefault="008C2F6D" w:rsidP="00D80E90">
      <w:pPr>
        <w:rPr>
          <w:rFonts w:cstheme="minorHAnsi"/>
        </w:rPr>
      </w:pPr>
      <w:r w:rsidRPr="00D80E90">
        <w:rPr>
          <w:rFonts w:cstheme="minorHAnsi"/>
          <w:b/>
        </w:rPr>
        <w:t>Secondary Impacts</w:t>
      </w:r>
    </w:p>
    <w:p w14:paraId="0C38E5BE" w14:textId="31EA0009" w:rsidR="00D118FA" w:rsidRPr="00D80E90" w:rsidRDefault="00D118FA" w:rsidP="00D80E90">
      <w:pPr>
        <w:rPr>
          <w:rFonts w:cstheme="minorHAnsi"/>
          <w:bCs/>
        </w:rPr>
      </w:pPr>
      <w:r w:rsidRPr="00D80E90">
        <w:rPr>
          <w:rFonts w:cstheme="minorHAnsi"/>
          <w:bCs/>
        </w:rPr>
        <w:t>By providing the sanitary infrastructure necessary for residential occupancy, the Phase 1 COSA enables the development of 60 living units on the Steamboat Landing property. When fully built out and occupied, Phase 1 residential development would introduce new households to the Somers area, incrementally increasing local population density and the regional housing supply. This is a secondary impact of DEQ's approval of the Phase 1 sanitary facilities. The actual residential construction and occupancy would occur under separate county and state permits and are not within DEQ's direct regulatory control for purposes of this review.</w:t>
      </w:r>
    </w:p>
    <w:p w14:paraId="7DD271F3" w14:textId="77777777" w:rsidR="00D118FA" w:rsidRPr="00D80E90" w:rsidRDefault="00D118FA" w:rsidP="00D80E90">
      <w:pPr>
        <w:rPr>
          <w:rFonts w:cstheme="minorHAnsi"/>
          <w:bCs/>
        </w:rPr>
      </w:pPr>
    </w:p>
    <w:p w14:paraId="0D6A85DF" w14:textId="25FEFDEF" w:rsidR="00D118FA" w:rsidRPr="00D80E90" w:rsidRDefault="00D118FA" w:rsidP="00D80E90">
      <w:pPr>
        <w:rPr>
          <w:rFonts w:cstheme="minorHAnsi"/>
          <w:bCs/>
        </w:rPr>
      </w:pPr>
      <w:r w:rsidRPr="00D80E90">
        <w:rPr>
          <w:rFonts w:cstheme="minorHAnsi"/>
          <w:bCs/>
        </w:rPr>
        <w:t>The addition of 60 living units in the Flathead County housing market would represent a modest contribution to regional housing supply in an area experiencing</w:t>
      </w:r>
      <w:r w:rsidR="00363B98" w:rsidRPr="00D80E90">
        <w:rPr>
          <w:rFonts w:cstheme="minorHAnsi"/>
          <w:bCs/>
        </w:rPr>
        <w:t xml:space="preserve"> increased</w:t>
      </w:r>
      <w:r w:rsidRPr="00D80E90">
        <w:rPr>
          <w:rFonts w:cstheme="minorHAnsi"/>
          <w:bCs/>
        </w:rPr>
        <w:t xml:space="preserve"> housing demand. The preliminary plat requires that all development occur on designated lots consistent with Flathead County Subdivision Regulations.</w:t>
      </w:r>
    </w:p>
    <w:p w14:paraId="59F3BDB6" w14:textId="77777777" w:rsidR="004039CE" w:rsidRPr="00D80E90" w:rsidRDefault="004039CE" w:rsidP="00D80E90">
      <w:pPr>
        <w:rPr>
          <w:rFonts w:cstheme="minorHAnsi"/>
          <w:bCs/>
        </w:rPr>
      </w:pPr>
    </w:p>
    <w:p w14:paraId="51BC0F66" w14:textId="37227D78" w:rsidR="00D32256" w:rsidRPr="00D80E90" w:rsidRDefault="008C2F6D" w:rsidP="00D80E90">
      <w:pPr>
        <w:rPr>
          <w:rFonts w:cstheme="minorHAnsi"/>
          <w:b/>
        </w:rPr>
      </w:pPr>
      <w:r w:rsidRPr="00D80E90">
        <w:rPr>
          <w:rFonts w:cstheme="minorHAnsi"/>
          <w:b/>
        </w:rPr>
        <w:t>Cumulative Impact</w:t>
      </w:r>
      <w:r w:rsidR="000430B9" w:rsidRPr="00D80E90">
        <w:rPr>
          <w:rFonts w:cstheme="minorHAnsi"/>
          <w:b/>
        </w:rPr>
        <w:t>s</w:t>
      </w:r>
    </w:p>
    <w:p w14:paraId="099A190A" w14:textId="413D35E5" w:rsidR="000430B9" w:rsidRPr="00D80E90" w:rsidRDefault="000430B9" w:rsidP="00D80E90">
      <w:pPr>
        <w:rPr>
          <w:rFonts w:cstheme="minorHAnsi"/>
        </w:rPr>
      </w:pPr>
      <w:r w:rsidRPr="00D80E90">
        <w:rPr>
          <w:rFonts w:cstheme="minorHAnsi"/>
        </w:rPr>
        <w:t>Residential growth in the Somers and Lakeside corridor has gradually increased population density and housing units in this portion of Flathead County over time. Phase 1 of Steamboat Landing, as enabled by the Phase 1 sanitary infrastructure, would contribute to this cumulative trend. Future phases of the development would require separate DEQ review and are not authorized by this approval. DEQ's approval of the Phase 1 COSA does not commit DEQ to any particular outcome for future phases. Cumulative impacts to population density and housing distribution from Phase 1 sanitary infrastructure are not expected to be significant.</w:t>
      </w:r>
    </w:p>
    <w:p w14:paraId="74C75C49" w14:textId="77777777" w:rsidR="000430B9" w:rsidRPr="00D80E90" w:rsidRDefault="000430B9" w:rsidP="00D80E90">
      <w:pPr>
        <w:rPr>
          <w:rFonts w:cstheme="minorHAnsi"/>
        </w:rPr>
      </w:pPr>
    </w:p>
    <w:p w14:paraId="2CAD7A84" w14:textId="4416EEC4" w:rsidR="00D67570" w:rsidRPr="00331AF2" w:rsidRDefault="00BD34C4" w:rsidP="32190E65">
      <w:pPr>
        <w:pStyle w:val="Heading3"/>
        <w:rPr>
          <w:rFonts w:asciiTheme="minorHAnsi" w:hAnsiTheme="minorHAnsi" w:cstheme="minorBidi"/>
        </w:rPr>
      </w:pPr>
      <w:r w:rsidRPr="32190E65">
        <w:rPr>
          <w:rFonts w:asciiTheme="minorHAnsi" w:hAnsiTheme="minorHAnsi" w:cstheme="minorBidi"/>
        </w:rPr>
        <w:t xml:space="preserve"> </w:t>
      </w:r>
      <w:bookmarkStart w:id="86" w:name="_Toc1678838651"/>
      <w:r w:rsidRPr="32190E65">
        <w:rPr>
          <w:rFonts w:asciiTheme="minorHAnsi" w:hAnsiTheme="minorHAnsi" w:cstheme="minorBidi"/>
        </w:rPr>
        <w:t>Social Structures and Mores</w:t>
      </w:r>
      <w:bookmarkEnd w:id="86"/>
    </w:p>
    <w:p w14:paraId="01E67ECD" w14:textId="3ED2A30E" w:rsidR="002E233A" w:rsidRPr="00D80E90" w:rsidRDefault="002E233A" w:rsidP="00D80E90">
      <w:pPr>
        <w:ind w:left="360"/>
        <w:rPr>
          <w:rFonts w:cstheme="minorHAnsi"/>
          <w:i/>
          <w:iCs/>
          <w:color w:val="7030A0"/>
        </w:rPr>
      </w:pPr>
    </w:p>
    <w:p w14:paraId="18E6114A" w14:textId="18ADED02" w:rsidR="002E233A" w:rsidRPr="00D80E90" w:rsidRDefault="002E233A" w:rsidP="00D80E90">
      <w:pPr>
        <w:rPr>
          <w:rFonts w:cstheme="minorHAnsi"/>
          <w:b/>
          <w:bCs/>
          <w:color w:val="000000" w:themeColor="text1"/>
        </w:rPr>
      </w:pPr>
      <w:r w:rsidRPr="00D80E90">
        <w:rPr>
          <w:rFonts w:cstheme="minorHAnsi"/>
          <w:b/>
          <w:bCs/>
          <w:color w:val="000000" w:themeColor="text1"/>
        </w:rPr>
        <w:t>Affected Environment</w:t>
      </w:r>
    </w:p>
    <w:p w14:paraId="0122FFC1" w14:textId="29FFA2E2" w:rsidR="00D32256" w:rsidRPr="00D80E90" w:rsidRDefault="006B46FB" w:rsidP="00D80E90">
      <w:pPr>
        <w:rPr>
          <w:rFonts w:cstheme="minorHAnsi"/>
          <w:color w:val="000000" w:themeColor="text1"/>
        </w:rPr>
      </w:pPr>
      <w:r w:rsidRPr="00D80E90">
        <w:rPr>
          <w:rFonts w:cstheme="minorHAnsi"/>
          <w:color w:val="000000" w:themeColor="text1"/>
        </w:rPr>
        <w:t>The Somers area is a small rural community in Flathead County situated along the northern shore of Flathead Lake. The surrounding land uses are a mix of single-family residential, agricultural, and seasonal recreational properties. The community is not located within any incorporated municipality and is governed by Flathead County.</w:t>
      </w:r>
    </w:p>
    <w:p w14:paraId="32E3ABF0" w14:textId="43844528" w:rsidR="00BD34C4" w:rsidRPr="00D80E90" w:rsidRDefault="00BD34C4" w:rsidP="00D80E90">
      <w:pPr>
        <w:rPr>
          <w:rFonts w:cstheme="minorHAnsi"/>
        </w:rPr>
      </w:pPr>
    </w:p>
    <w:p w14:paraId="41F51F4B" w14:textId="6BC7F5A7" w:rsidR="00D32256" w:rsidRPr="00D80E90" w:rsidRDefault="00D32256" w:rsidP="00D80E90">
      <w:pPr>
        <w:rPr>
          <w:rFonts w:cstheme="minorHAnsi"/>
          <w:b/>
          <w:bCs/>
        </w:rPr>
      </w:pPr>
      <w:r w:rsidRPr="00D80E90">
        <w:rPr>
          <w:rFonts w:cstheme="minorHAnsi"/>
          <w:b/>
          <w:bCs/>
        </w:rPr>
        <w:t>Direct</w:t>
      </w:r>
      <w:r w:rsidR="00EF73B3" w:rsidRPr="00D80E90">
        <w:rPr>
          <w:rFonts w:cstheme="minorHAnsi"/>
          <w:b/>
          <w:bCs/>
        </w:rPr>
        <w:t>, Secondary, and Cumulative</w:t>
      </w:r>
      <w:r w:rsidRPr="00D80E90">
        <w:rPr>
          <w:rFonts w:cstheme="minorHAnsi"/>
          <w:b/>
          <w:bCs/>
        </w:rPr>
        <w:t xml:space="preserve"> Impacts</w:t>
      </w:r>
    </w:p>
    <w:p w14:paraId="23D4B506" w14:textId="395266AE" w:rsidR="00EF73B3" w:rsidRDefault="00EF73B3" w:rsidP="00D80E90">
      <w:pPr>
        <w:rPr>
          <w:rFonts w:cstheme="minorHAnsi"/>
        </w:rPr>
      </w:pPr>
      <w:r w:rsidRPr="00D80E90">
        <w:rPr>
          <w:rFonts w:cstheme="minorHAnsi"/>
        </w:rPr>
        <w:t>The Proposed Action authorizes construction of Phase 1 sanitary infrastructure (water distribution mains, sanitary sewer collection mains, and stormwater facilities) and does not itself introduce any new land use, commercial activity, or incompatible use into the community. As a secondary impact, the Phase 1 infrastructure enables residential development, which would incrementally increase the residential population of the Somers area over time. This type of incremental residential growth is consistent with broader development trends in Flathead County and does not represent a unique change to the social character of the area.</w:t>
      </w:r>
    </w:p>
    <w:p w14:paraId="0ED1E778" w14:textId="77777777" w:rsidR="00136550" w:rsidRDefault="00136550" w:rsidP="00D80E90">
      <w:pPr>
        <w:rPr>
          <w:rFonts w:cstheme="minorHAnsi"/>
        </w:rPr>
      </w:pPr>
    </w:p>
    <w:p w14:paraId="78546184" w14:textId="4D9916EB" w:rsidR="00136550" w:rsidRPr="00D80E90" w:rsidRDefault="00136550" w:rsidP="00D80E90">
      <w:pPr>
        <w:rPr>
          <w:rFonts w:cstheme="minorHAnsi"/>
        </w:rPr>
      </w:pPr>
      <w:r w:rsidRPr="00136550">
        <w:rPr>
          <w:rFonts w:cstheme="minorHAnsi"/>
        </w:rPr>
        <w:t>Impacts to social structures and mores from the Phase 1 sanitary facilities are expected to be negligible and not significant.</w:t>
      </w:r>
    </w:p>
    <w:p w14:paraId="330A34DF" w14:textId="77777777" w:rsidR="00D32256" w:rsidRPr="00D80E90" w:rsidRDefault="00D32256" w:rsidP="00D80E90">
      <w:pPr>
        <w:rPr>
          <w:rFonts w:cstheme="minorHAnsi"/>
        </w:rPr>
      </w:pPr>
    </w:p>
    <w:p w14:paraId="07736A83" w14:textId="0BDA0FD9" w:rsidR="00D67570" w:rsidRPr="00331AF2" w:rsidRDefault="00CD391E" w:rsidP="32190E65">
      <w:pPr>
        <w:pStyle w:val="Heading3"/>
        <w:rPr>
          <w:rFonts w:asciiTheme="minorHAnsi" w:hAnsiTheme="minorHAnsi" w:cstheme="minorBidi"/>
        </w:rPr>
      </w:pPr>
      <w:r w:rsidRPr="32190E65">
        <w:rPr>
          <w:rFonts w:asciiTheme="minorHAnsi" w:hAnsiTheme="minorHAnsi" w:cstheme="minorBidi"/>
        </w:rPr>
        <w:t xml:space="preserve"> </w:t>
      </w:r>
      <w:bookmarkStart w:id="87" w:name="_Toc1847158428"/>
      <w:r w:rsidRPr="32190E65">
        <w:rPr>
          <w:rFonts w:asciiTheme="minorHAnsi" w:hAnsiTheme="minorHAnsi" w:cstheme="minorBidi"/>
        </w:rPr>
        <w:t>Cultural Uniqueness and Diversity</w:t>
      </w:r>
      <w:bookmarkEnd w:id="87"/>
      <w:r w:rsidRPr="32190E65">
        <w:rPr>
          <w:rFonts w:asciiTheme="minorHAnsi" w:hAnsiTheme="minorHAnsi" w:cstheme="minorBidi"/>
        </w:rPr>
        <w:t xml:space="preserve"> </w:t>
      </w:r>
    </w:p>
    <w:p w14:paraId="4D172987" w14:textId="77777777" w:rsidR="004063B7" w:rsidRPr="00D80E90" w:rsidRDefault="004063B7" w:rsidP="00D80E90">
      <w:pPr>
        <w:rPr>
          <w:rFonts w:cstheme="minorHAnsi"/>
        </w:rPr>
      </w:pPr>
    </w:p>
    <w:p w14:paraId="48A28B9B" w14:textId="66579D62" w:rsidR="00363513" w:rsidRPr="00D80E90" w:rsidRDefault="00363513" w:rsidP="00D80E90">
      <w:pPr>
        <w:rPr>
          <w:rFonts w:cstheme="minorHAnsi"/>
          <w:b/>
          <w:bCs/>
          <w:iCs/>
        </w:rPr>
      </w:pPr>
      <w:r w:rsidRPr="00D80E90">
        <w:rPr>
          <w:rFonts w:cstheme="minorHAnsi"/>
          <w:b/>
          <w:bCs/>
          <w:iCs/>
        </w:rPr>
        <w:t>Affected Environment</w:t>
      </w:r>
    </w:p>
    <w:p w14:paraId="29ECA181" w14:textId="77777777" w:rsidR="004063B7" w:rsidRPr="00D80E90" w:rsidRDefault="004063B7" w:rsidP="00D80E90">
      <w:pPr>
        <w:rPr>
          <w:rFonts w:cstheme="minorHAnsi"/>
        </w:rPr>
      </w:pPr>
      <w:r w:rsidRPr="00D80E90">
        <w:rPr>
          <w:rFonts w:cstheme="minorHAnsi"/>
        </w:rPr>
        <w:t>The Somers area has historical ties to the timber and railroad industries, most notably the former Burlington Northern tie treatment plant that operated on the adjacent property to the south. The broader Flathead Valley lies within the ancestral territory of the Confederated Salish and Kootenai Tribes (CSKT). No cultural districts, landmarks, or designated cultural resources have been identified on the subject property.</w:t>
      </w:r>
    </w:p>
    <w:p w14:paraId="6375117E" w14:textId="77777777" w:rsidR="00B62E69" w:rsidRPr="00D80E90" w:rsidRDefault="00B62E69" w:rsidP="00D80E90">
      <w:pPr>
        <w:rPr>
          <w:rFonts w:cstheme="minorHAnsi"/>
          <w:b/>
          <w:bCs/>
          <w:i/>
          <w:iCs/>
        </w:rPr>
      </w:pPr>
    </w:p>
    <w:p w14:paraId="78286130" w14:textId="24FDAAD6" w:rsidR="004039CE" w:rsidRPr="00D80E90" w:rsidRDefault="004063B7" w:rsidP="00D80E90">
      <w:pPr>
        <w:rPr>
          <w:rFonts w:cstheme="minorHAnsi"/>
          <w:b/>
          <w:bCs/>
        </w:rPr>
      </w:pPr>
      <w:r w:rsidRPr="00D80E90">
        <w:rPr>
          <w:rFonts w:cstheme="minorHAnsi"/>
          <w:b/>
          <w:bCs/>
        </w:rPr>
        <w:t>Direct, Secondary, and Cumulative Impacts</w:t>
      </w:r>
    </w:p>
    <w:p w14:paraId="48A7B0FB" w14:textId="621ECE39" w:rsidR="004063B7" w:rsidRPr="00D80E90" w:rsidRDefault="00ED2A91" w:rsidP="00D80E90">
      <w:pPr>
        <w:rPr>
          <w:rFonts w:cstheme="minorHAnsi"/>
        </w:rPr>
      </w:pPr>
      <w:r w:rsidRPr="00D80E90">
        <w:rPr>
          <w:rFonts w:cstheme="minorHAnsi"/>
        </w:rPr>
        <w:t>The Proposed Action authorizes construction of Phase 1 sanitary infrastructure and does not directly alter, displace, or affect any identified cultural resource, cultural institution, or culturally significant area. As noted in Resource 7 (Historical and Archaeological Sites), the SHPO file search identified no historic properties within the Phase 1 sanitary infrastructure footprint, and standard inadvertent discovery protocols apply to all ground-disturbing activities. The incremental residential growth enabled by the Phase 1 infrastructure is not expected to alter the cultural character or diversity of the Somers community.</w:t>
      </w:r>
    </w:p>
    <w:bookmarkEnd w:id="81"/>
    <w:bookmarkEnd w:id="82"/>
    <w:p w14:paraId="1EB8197C" w14:textId="77777777" w:rsidR="00B16BB1" w:rsidRPr="00D80E90" w:rsidRDefault="00B16BB1" w:rsidP="00D80E90">
      <w:pPr>
        <w:rPr>
          <w:rFonts w:cstheme="minorHAnsi"/>
        </w:rPr>
      </w:pPr>
    </w:p>
    <w:p w14:paraId="0C7AF76A" w14:textId="39D5561E" w:rsidR="00B3415D" w:rsidRPr="00331AF2" w:rsidRDefault="00141AFD" w:rsidP="32190E65">
      <w:pPr>
        <w:pStyle w:val="Heading3"/>
        <w:rPr>
          <w:rFonts w:asciiTheme="minorHAnsi" w:hAnsiTheme="minorHAnsi" w:cstheme="minorBidi"/>
          <w:i/>
          <w:iCs/>
        </w:rPr>
      </w:pPr>
      <w:bookmarkStart w:id="88" w:name="_Toc63946638"/>
      <w:bookmarkStart w:id="89" w:name="_Toc138411212"/>
      <w:bookmarkStart w:id="90" w:name="_Toc138411354"/>
      <w:bookmarkStart w:id="91" w:name="_Toc196305917"/>
      <w:bookmarkEnd w:id="77"/>
      <w:r w:rsidRPr="32190E65">
        <w:rPr>
          <w:rFonts w:asciiTheme="minorHAnsi" w:hAnsiTheme="minorHAnsi" w:cstheme="minorBidi"/>
        </w:rPr>
        <w:t xml:space="preserve"> </w:t>
      </w:r>
      <w:bookmarkStart w:id="92" w:name="_Toc1403320412"/>
      <w:r w:rsidR="00954CC5" w:rsidRPr="32190E65">
        <w:rPr>
          <w:rFonts w:asciiTheme="minorHAnsi" w:hAnsiTheme="minorHAnsi" w:cstheme="minorBidi"/>
        </w:rPr>
        <w:t>Private</w:t>
      </w:r>
      <w:r w:rsidR="00B3415D" w:rsidRPr="32190E65">
        <w:rPr>
          <w:rFonts w:asciiTheme="minorHAnsi" w:hAnsiTheme="minorHAnsi" w:cstheme="minorBidi"/>
        </w:rPr>
        <w:t xml:space="preserve"> </w:t>
      </w:r>
      <w:r w:rsidR="00954CC5" w:rsidRPr="32190E65">
        <w:rPr>
          <w:rFonts w:asciiTheme="minorHAnsi" w:hAnsiTheme="minorHAnsi" w:cstheme="minorBidi"/>
        </w:rPr>
        <w:t>Property</w:t>
      </w:r>
      <w:r w:rsidR="00B3415D" w:rsidRPr="32190E65">
        <w:rPr>
          <w:rFonts w:asciiTheme="minorHAnsi" w:hAnsiTheme="minorHAnsi" w:cstheme="minorBidi"/>
          <w:spacing w:val="-2"/>
        </w:rPr>
        <w:t xml:space="preserve"> </w:t>
      </w:r>
      <w:bookmarkEnd w:id="88"/>
      <w:bookmarkEnd w:id="89"/>
      <w:bookmarkEnd w:id="90"/>
      <w:r w:rsidR="00954CC5" w:rsidRPr="32190E65">
        <w:rPr>
          <w:rFonts w:asciiTheme="minorHAnsi" w:hAnsiTheme="minorHAnsi" w:cstheme="minorBidi"/>
        </w:rPr>
        <w:t>Impacts</w:t>
      </w:r>
      <w:bookmarkEnd w:id="91"/>
      <w:bookmarkEnd w:id="92"/>
    </w:p>
    <w:p w14:paraId="37A266F7" w14:textId="77777777" w:rsidR="00772939" w:rsidRPr="00D80E90" w:rsidRDefault="00772939" w:rsidP="00D80E90">
      <w:pPr>
        <w:ind w:left="360"/>
        <w:rPr>
          <w:rFonts w:cstheme="minorHAnsi"/>
          <w:b/>
          <w:bCs/>
        </w:rPr>
      </w:pPr>
    </w:p>
    <w:p w14:paraId="42824435" w14:textId="3AF19213" w:rsidR="005B6756" w:rsidRPr="00D80E90" w:rsidRDefault="005B6756" w:rsidP="00D80E90">
      <w:pPr>
        <w:rPr>
          <w:rFonts w:cstheme="minorHAnsi"/>
        </w:rPr>
      </w:pPr>
      <w:r w:rsidRPr="00D80E90">
        <w:rPr>
          <w:rFonts w:cstheme="minorHAnsi"/>
        </w:rPr>
        <w:t>The proposed project would take place on private land owned by the applicant. DEQ’s approval of the</w:t>
      </w:r>
      <w:r w:rsidR="00FB4A3F" w:rsidRPr="00D80E90">
        <w:rPr>
          <w:rFonts w:cstheme="minorHAnsi"/>
        </w:rPr>
        <w:t xml:space="preserve"> proposed action</w:t>
      </w:r>
      <w:r w:rsidRPr="00D80E90">
        <w:rPr>
          <w:rFonts w:cstheme="minorHAnsi"/>
        </w:rPr>
        <w:t xml:space="preserve"> would affect the applicant’s real property by authorizing </w:t>
      </w:r>
      <w:r w:rsidR="00420F3B" w:rsidRPr="00D80E90">
        <w:rPr>
          <w:rFonts w:cstheme="minorHAnsi"/>
        </w:rPr>
        <w:t xml:space="preserve">the construction and operation of public water distribution mains, sanitary sewer collection mains, and stormwater retention and conveyance facilities to serve Phase 1 of the Steamboat Landing subdivision, </w:t>
      </w:r>
      <w:r w:rsidRPr="00D80E90">
        <w:rPr>
          <w:rFonts w:cstheme="minorHAnsi"/>
        </w:rPr>
        <w:t>subject to permit conditions. DEQ has conducted the required takings analysis and determined that the permit conditions are reasonably necessary to ensure compliance with applicable requirements. Therefore, DEQ’s approval of the</w:t>
      </w:r>
      <w:r w:rsidR="00FB4A3F" w:rsidRPr="00D80E90">
        <w:rPr>
          <w:rFonts w:cstheme="minorHAnsi"/>
        </w:rPr>
        <w:t xml:space="preserve"> proposed</w:t>
      </w:r>
      <w:r w:rsidRPr="00D80E90">
        <w:rPr>
          <w:rFonts w:cstheme="minorHAnsi"/>
        </w:rPr>
        <w:t xml:space="preserve"> would not have private property-taking or damaging implications.</w:t>
      </w:r>
    </w:p>
    <w:p w14:paraId="5AE78C60" w14:textId="77777777" w:rsidR="00851848" w:rsidRPr="00D80E90" w:rsidRDefault="00851848" w:rsidP="00D80E90">
      <w:pPr>
        <w:rPr>
          <w:rFonts w:cstheme="minorHAnsi"/>
          <w:bCs/>
          <w:iCs/>
        </w:rPr>
      </w:pPr>
    </w:p>
    <w:p w14:paraId="5161DDBF" w14:textId="5C7FAEBF" w:rsidR="008B084E" w:rsidRPr="00331AF2" w:rsidRDefault="001276B4" w:rsidP="32190E65">
      <w:pPr>
        <w:pStyle w:val="Heading3"/>
        <w:rPr>
          <w:rFonts w:asciiTheme="minorHAnsi" w:hAnsiTheme="minorHAnsi" w:cstheme="minorBidi"/>
        </w:rPr>
      </w:pPr>
      <w:r w:rsidRPr="32190E65">
        <w:rPr>
          <w:rFonts w:asciiTheme="minorHAnsi" w:hAnsiTheme="minorHAnsi" w:cstheme="minorBidi"/>
        </w:rPr>
        <w:t xml:space="preserve"> </w:t>
      </w:r>
      <w:bookmarkStart w:id="93" w:name="_Toc1923137156"/>
      <w:r w:rsidRPr="32190E65">
        <w:rPr>
          <w:rFonts w:asciiTheme="minorHAnsi" w:hAnsiTheme="minorHAnsi" w:cstheme="minorBidi"/>
        </w:rPr>
        <w:t>Locally Adopted Environmental Plans and Goals</w:t>
      </w:r>
      <w:bookmarkEnd w:id="93"/>
    </w:p>
    <w:p w14:paraId="0433612A" w14:textId="77777777" w:rsidR="002A2BA7" w:rsidRPr="00D80E90" w:rsidRDefault="002A2BA7" w:rsidP="00D80E90">
      <w:pPr>
        <w:rPr>
          <w:rFonts w:cstheme="minorHAnsi"/>
        </w:rPr>
      </w:pPr>
    </w:p>
    <w:p w14:paraId="5BDCF6CC" w14:textId="1F3F13DE" w:rsidR="002A2BA7" w:rsidRPr="00D80E90" w:rsidRDefault="002A2BA7" w:rsidP="00D80E90">
      <w:pPr>
        <w:rPr>
          <w:rFonts w:cstheme="minorHAnsi"/>
        </w:rPr>
      </w:pPr>
      <w:r w:rsidRPr="00D80E90">
        <w:rPr>
          <w:rFonts w:cstheme="minorHAnsi"/>
        </w:rPr>
        <w:t>The subject property is located within Flathead County and is subject to the Flathead County Growth Policy and Subdivision Regulations. The Flathead County Growth Policy designates the Somers area for rural residential development. The proposed Steamboat Landing Phase 1 subdivision received preliminary plat approval from the Flathead County Commissioners, subject to conditions, indicating consistency with applicable county land use goals and subdivision standards. The proposed action does not conflict with any adopted local, regional, or state plans of which DEQ is aware. The Phase 1 sanitary facilities are designed in accordance with applicable DEQ standards under Circular DEQ-1 and Circular DEQ-8 and the Sanitation in Subdivisions Act (§ 76-4-101 et seq., MCA). No conflicts with locally adopted plans or goals have been identified.</w:t>
      </w:r>
    </w:p>
    <w:p w14:paraId="3DD8EB66" w14:textId="77777777" w:rsidR="000F1937" w:rsidRPr="00D80E90" w:rsidRDefault="000F1937" w:rsidP="00D80E90">
      <w:pPr>
        <w:rPr>
          <w:rFonts w:cstheme="minorHAnsi"/>
        </w:rPr>
      </w:pPr>
    </w:p>
    <w:p w14:paraId="67672F94" w14:textId="1A498AA5" w:rsidR="00551003" w:rsidRPr="00331AF2" w:rsidRDefault="00551003" w:rsidP="32190E65">
      <w:pPr>
        <w:pStyle w:val="Heading3"/>
        <w:rPr>
          <w:rStyle w:val="normaltextrun"/>
          <w:rFonts w:asciiTheme="minorHAnsi" w:hAnsiTheme="minorHAnsi" w:cstheme="minorBidi"/>
          <w:lang w:bidi="ar-SA"/>
        </w:rPr>
      </w:pPr>
      <w:r w:rsidRPr="32190E65">
        <w:rPr>
          <w:rStyle w:val="normaltextrun"/>
          <w:rFonts w:asciiTheme="minorHAnsi" w:hAnsiTheme="minorHAnsi" w:cstheme="minorBidi"/>
          <w:lang w:bidi="ar-SA"/>
        </w:rPr>
        <w:t xml:space="preserve"> </w:t>
      </w:r>
      <w:bookmarkStart w:id="94" w:name="_Toc2124969379"/>
      <w:r w:rsidRPr="32190E65">
        <w:rPr>
          <w:rStyle w:val="normaltextrun"/>
          <w:rFonts w:asciiTheme="minorHAnsi" w:hAnsiTheme="minorHAnsi" w:cstheme="minorBidi"/>
          <w:lang w:bidi="ar-SA"/>
        </w:rPr>
        <w:t>Other Appropriate Social and Economic Circumstances</w:t>
      </w:r>
      <w:bookmarkEnd w:id="94"/>
    </w:p>
    <w:p w14:paraId="1369A202" w14:textId="77777777" w:rsidR="00B40152" w:rsidRPr="00D80E90" w:rsidRDefault="00B40152" w:rsidP="00D80E90">
      <w:pPr>
        <w:rPr>
          <w:rFonts w:cstheme="minorHAnsi"/>
          <w:lang w:bidi="ar-SA"/>
        </w:rPr>
      </w:pPr>
    </w:p>
    <w:p w14:paraId="1A92A77B" w14:textId="728AB6CB" w:rsidR="00551003" w:rsidRPr="00D80E90" w:rsidRDefault="00551003" w:rsidP="00D80E90">
      <w:pPr>
        <w:rPr>
          <w:rFonts w:cstheme="minorHAnsi"/>
          <w:lang w:bidi="ar-SA"/>
        </w:rPr>
      </w:pPr>
      <w:r w:rsidRPr="00D80E90">
        <w:rPr>
          <w:rFonts w:cstheme="minorHAnsi"/>
          <w:lang w:bidi="ar-SA"/>
        </w:rPr>
        <w:t>No additional social or economic circumstances beyond those described in the preceding sections (employment, tax base, government services, housing, recreation, etc.) have been identified in the analysis area. Existing social and economic conditions are expected to remain generally consistent with current trends over the life of the project.</w:t>
      </w:r>
    </w:p>
    <w:p w14:paraId="68B961DF" w14:textId="77777777" w:rsidR="00551003" w:rsidRPr="00D80E90" w:rsidRDefault="00551003" w:rsidP="00D80E90">
      <w:pPr>
        <w:rPr>
          <w:rFonts w:cstheme="minorHAnsi"/>
        </w:rPr>
      </w:pPr>
    </w:p>
    <w:p w14:paraId="5A8FD9AE" w14:textId="69FC21D2" w:rsidR="00B3415D" w:rsidRPr="00D80E90" w:rsidRDefault="00954CC5" w:rsidP="32190E65">
      <w:pPr>
        <w:pStyle w:val="Heading3"/>
        <w:rPr>
          <w:rFonts w:asciiTheme="minorHAnsi" w:hAnsiTheme="minorHAnsi" w:cstheme="minorBidi"/>
          <w:sz w:val="22"/>
          <w:szCs w:val="22"/>
        </w:rPr>
      </w:pPr>
      <w:bookmarkStart w:id="95" w:name="_Toc196305920"/>
      <w:bookmarkStart w:id="96" w:name="_Toc713168228"/>
      <w:r w:rsidRPr="32190E65">
        <w:rPr>
          <w:rFonts w:asciiTheme="minorHAnsi" w:hAnsiTheme="minorHAnsi" w:cstheme="minorBidi"/>
          <w:sz w:val="22"/>
          <w:szCs w:val="22"/>
        </w:rPr>
        <w:t>Consultation</w:t>
      </w:r>
      <w:bookmarkEnd w:id="95"/>
      <w:bookmarkEnd w:id="96"/>
    </w:p>
    <w:p w14:paraId="3091ACBA" w14:textId="1FD0DE30" w:rsidR="00A77748" w:rsidRPr="00D80E90" w:rsidRDefault="00B3415D" w:rsidP="00D80E90">
      <w:pPr>
        <w:rPr>
          <w:rFonts w:eastAsiaTheme="minorEastAsia" w:cstheme="minorHAnsi"/>
          <w:lang w:bidi="ar-SA"/>
        </w:rPr>
      </w:pPr>
      <w:bookmarkStart w:id="97" w:name="_Toc138411217"/>
      <w:bookmarkStart w:id="98" w:name="_Toc138411359"/>
      <w:bookmarkStart w:id="99" w:name="_Toc138412044"/>
      <w:bookmarkStart w:id="100" w:name="_Toc138413375"/>
      <w:r w:rsidRPr="00D80E90">
        <w:rPr>
          <w:rFonts w:eastAsiaTheme="minorEastAsia" w:cstheme="minorHAnsi"/>
          <w:lang w:bidi="ar-SA"/>
        </w:rPr>
        <w:t>DEQ engaged in internal and external efforts to identify substantive issues and/or concerns related to the proposed project. Internal scoping consisted of internal review of the environmental assessment document</w:t>
      </w:r>
      <w:r w:rsidR="002A6186" w:rsidRPr="00D80E90">
        <w:rPr>
          <w:rFonts w:eastAsiaTheme="minorEastAsia" w:cstheme="minorHAnsi"/>
          <w:lang w:bidi="ar-SA"/>
        </w:rPr>
        <w:t>, as well as preliminary plat documents,</w:t>
      </w:r>
      <w:r w:rsidRPr="00D80E90">
        <w:rPr>
          <w:rFonts w:eastAsiaTheme="minorEastAsia" w:cstheme="minorHAnsi"/>
          <w:lang w:bidi="ar-SA"/>
        </w:rPr>
        <w:t xml:space="preserve"> by DEQ staff</w:t>
      </w:r>
      <w:r w:rsidR="002A6186" w:rsidRPr="00D80E90">
        <w:rPr>
          <w:rFonts w:eastAsiaTheme="minorEastAsia" w:cstheme="minorHAnsi"/>
          <w:lang w:bidi="ar-SA"/>
        </w:rPr>
        <w:t>.</w:t>
      </w:r>
    </w:p>
    <w:p w14:paraId="42DD8710" w14:textId="77777777" w:rsidR="00A77748" w:rsidRPr="00D80E90" w:rsidRDefault="00A77748" w:rsidP="00D80E90">
      <w:pPr>
        <w:rPr>
          <w:rFonts w:eastAsiaTheme="minorEastAsia" w:cstheme="minorHAnsi"/>
          <w:lang w:bidi="ar-SA"/>
        </w:rPr>
      </w:pPr>
    </w:p>
    <w:p w14:paraId="7833341A" w14:textId="1E5DBFA6" w:rsidR="00B3415D" w:rsidRPr="00D80E90" w:rsidRDefault="00B3415D" w:rsidP="00D80E90">
      <w:pPr>
        <w:rPr>
          <w:rFonts w:eastAsiaTheme="minorEastAsia" w:cstheme="minorHAnsi"/>
          <w:lang w:bidi="ar-SA"/>
        </w:rPr>
      </w:pPr>
      <w:r w:rsidRPr="00D80E90">
        <w:rPr>
          <w:rFonts w:eastAsiaTheme="minorEastAsia" w:cstheme="minorHAnsi"/>
          <w:lang w:bidi="ar-SA"/>
        </w:rPr>
        <w:t>External scoping efforts also included queries to the following websites/databases/personnel</w:t>
      </w:r>
      <w:bookmarkEnd w:id="97"/>
      <w:bookmarkEnd w:id="98"/>
      <w:bookmarkEnd w:id="99"/>
      <w:bookmarkEnd w:id="100"/>
      <w:r w:rsidR="0039372F" w:rsidRPr="00D80E90">
        <w:rPr>
          <w:rFonts w:eastAsiaTheme="minorEastAsia" w:cstheme="minorHAnsi"/>
          <w:lang w:bidi="ar-SA"/>
        </w:rPr>
        <w:t>:</w:t>
      </w:r>
      <w:r w:rsidRPr="00D80E90">
        <w:rPr>
          <w:rFonts w:eastAsiaTheme="minorEastAsia" w:cstheme="minorHAnsi"/>
          <w:color w:val="7030A0"/>
          <w:lang w:bidi="ar-SA"/>
        </w:rPr>
        <w:t xml:space="preserve"> </w:t>
      </w:r>
      <w:bookmarkStart w:id="101" w:name="_Toc138411218"/>
      <w:bookmarkStart w:id="102" w:name="_Toc138411360"/>
      <w:bookmarkStart w:id="103" w:name="_Toc138412045"/>
      <w:bookmarkStart w:id="104" w:name="_Toc138413376"/>
      <w:bookmarkEnd w:id="101"/>
      <w:bookmarkEnd w:id="102"/>
      <w:bookmarkEnd w:id="103"/>
      <w:bookmarkEnd w:id="104"/>
    </w:p>
    <w:p w14:paraId="08E21F90" w14:textId="77777777" w:rsidR="000D7621" w:rsidRPr="00D80E90" w:rsidRDefault="000D7621" w:rsidP="00D80E90">
      <w:pPr>
        <w:pStyle w:val="ListParagraph"/>
        <w:widowControl/>
        <w:numPr>
          <w:ilvl w:val="0"/>
          <w:numId w:val="20"/>
        </w:numPr>
        <w:autoSpaceDE/>
        <w:autoSpaceDN/>
        <w:spacing w:line="240" w:lineRule="auto"/>
        <w:contextualSpacing/>
        <w:jc w:val="left"/>
        <w:rPr>
          <w:rFonts w:cstheme="minorHAnsi"/>
        </w:rPr>
      </w:pPr>
      <w:r w:rsidRPr="00D80E90">
        <w:rPr>
          <w:rFonts w:cstheme="minorHAnsi"/>
        </w:rPr>
        <w:t>Flathead County agencies</w:t>
      </w:r>
    </w:p>
    <w:p w14:paraId="6C9DDA1D" w14:textId="47035583" w:rsidR="000D7621" w:rsidRPr="00D80E90" w:rsidRDefault="000D7621" w:rsidP="00D80E90">
      <w:pPr>
        <w:pStyle w:val="ListParagraph"/>
        <w:widowControl/>
        <w:numPr>
          <w:ilvl w:val="0"/>
          <w:numId w:val="20"/>
        </w:numPr>
        <w:autoSpaceDE/>
        <w:autoSpaceDN/>
        <w:spacing w:line="240" w:lineRule="auto"/>
        <w:contextualSpacing/>
        <w:jc w:val="left"/>
        <w:rPr>
          <w:rFonts w:cstheme="minorHAnsi"/>
        </w:rPr>
      </w:pPr>
      <w:r w:rsidRPr="00D80E90">
        <w:rPr>
          <w:rFonts w:cstheme="minorHAnsi"/>
        </w:rPr>
        <w:t xml:space="preserve">Lakeside County Water and Sewer District </w:t>
      </w:r>
    </w:p>
    <w:p w14:paraId="41873E29" w14:textId="3F47DA1D" w:rsidR="004E41F6" w:rsidRPr="00D80E90" w:rsidRDefault="004E41F6" w:rsidP="00D80E90">
      <w:pPr>
        <w:pStyle w:val="ListParagraph"/>
        <w:widowControl/>
        <w:numPr>
          <w:ilvl w:val="0"/>
          <w:numId w:val="20"/>
        </w:numPr>
        <w:autoSpaceDE/>
        <w:autoSpaceDN/>
        <w:spacing w:line="240" w:lineRule="auto"/>
        <w:contextualSpacing/>
        <w:jc w:val="left"/>
        <w:rPr>
          <w:rFonts w:cstheme="minorHAnsi"/>
        </w:rPr>
      </w:pPr>
      <w:r w:rsidRPr="00D80E90">
        <w:rPr>
          <w:rFonts w:cstheme="minorHAnsi"/>
        </w:rPr>
        <w:t>Montana State Historic Preservation Office (SHPO)</w:t>
      </w:r>
    </w:p>
    <w:p w14:paraId="1F2C3301" w14:textId="010ECCC3" w:rsidR="00A745C5" w:rsidRPr="00D80E90" w:rsidRDefault="00A745C5" w:rsidP="00D80E90">
      <w:pPr>
        <w:pStyle w:val="ListParagraph"/>
        <w:numPr>
          <w:ilvl w:val="0"/>
          <w:numId w:val="20"/>
        </w:numPr>
        <w:spacing w:line="240" w:lineRule="auto"/>
        <w:rPr>
          <w:rFonts w:cstheme="minorHAnsi"/>
        </w:rPr>
      </w:pPr>
      <w:r w:rsidRPr="00D80E90">
        <w:rPr>
          <w:rFonts w:cstheme="minorHAnsi"/>
        </w:rPr>
        <w:t>Montana Sage Grouse Habitat Conservation Program</w:t>
      </w:r>
    </w:p>
    <w:p w14:paraId="7C688135" w14:textId="77777777" w:rsidR="004E41F6" w:rsidRPr="00D80E90" w:rsidRDefault="004E41F6" w:rsidP="00D80E90">
      <w:pPr>
        <w:pStyle w:val="ListParagraph"/>
        <w:widowControl/>
        <w:numPr>
          <w:ilvl w:val="0"/>
          <w:numId w:val="20"/>
        </w:numPr>
        <w:autoSpaceDE/>
        <w:autoSpaceDN/>
        <w:spacing w:line="240" w:lineRule="auto"/>
        <w:contextualSpacing/>
        <w:jc w:val="left"/>
        <w:rPr>
          <w:rFonts w:cstheme="minorHAnsi"/>
        </w:rPr>
      </w:pPr>
      <w:r w:rsidRPr="00D80E90">
        <w:rPr>
          <w:rFonts w:cstheme="minorHAnsi"/>
        </w:rPr>
        <w:t xml:space="preserve">Montana Department of Natural Resource and Conservation (DNRC) </w:t>
      </w:r>
    </w:p>
    <w:p w14:paraId="5031D80C" w14:textId="77777777" w:rsidR="004E41F6" w:rsidRPr="00D80E90" w:rsidRDefault="004E41F6" w:rsidP="00D80E90">
      <w:pPr>
        <w:pStyle w:val="ListParagraph"/>
        <w:widowControl/>
        <w:numPr>
          <w:ilvl w:val="0"/>
          <w:numId w:val="20"/>
        </w:numPr>
        <w:autoSpaceDE/>
        <w:autoSpaceDN/>
        <w:spacing w:line="240" w:lineRule="auto"/>
        <w:contextualSpacing/>
        <w:jc w:val="left"/>
        <w:rPr>
          <w:rFonts w:cstheme="minorHAnsi"/>
        </w:rPr>
      </w:pPr>
      <w:r w:rsidRPr="00D80E90">
        <w:rPr>
          <w:rFonts w:cstheme="minorHAnsi"/>
        </w:rPr>
        <w:t>Montana Department of Environmental Quality (DEQ)</w:t>
      </w:r>
    </w:p>
    <w:p w14:paraId="233A1FB3" w14:textId="77777777" w:rsidR="004E41F6" w:rsidRPr="00D80E90" w:rsidRDefault="004E41F6" w:rsidP="00D80E90">
      <w:pPr>
        <w:pStyle w:val="ListParagraph"/>
        <w:widowControl/>
        <w:numPr>
          <w:ilvl w:val="0"/>
          <w:numId w:val="20"/>
        </w:numPr>
        <w:autoSpaceDE/>
        <w:autoSpaceDN/>
        <w:spacing w:line="240" w:lineRule="auto"/>
        <w:contextualSpacing/>
        <w:jc w:val="left"/>
        <w:rPr>
          <w:rFonts w:cstheme="minorHAnsi"/>
        </w:rPr>
      </w:pPr>
      <w:r w:rsidRPr="00D80E90">
        <w:rPr>
          <w:rFonts w:cstheme="minorHAnsi"/>
        </w:rPr>
        <w:t xml:space="preserve">Montana Department of Transportation (MDT) </w:t>
      </w:r>
    </w:p>
    <w:p w14:paraId="0B4F2FBC" w14:textId="77777777" w:rsidR="004E41F6" w:rsidRPr="00D80E90" w:rsidRDefault="004E41F6" w:rsidP="00D80E90">
      <w:pPr>
        <w:pStyle w:val="ListParagraph"/>
        <w:widowControl/>
        <w:numPr>
          <w:ilvl w:val="0"/>
          <w:numId w:val="20"/>
        </w:numPr>
        <w:autoSpaceDE/>
        <w:autoSpaceDN/>
        <w:spacing w:line="240" w:lineRule="auto"/>
        <w:contextualSpacing/>
        <w:jc w:val="left"/>
        <w:rPr>
          <w:rFonts w:cstheme="minorHAnsi"/>
        </w:rPr>
      </w:pPr>
      <w:r w:rsidRPr="00D80E90">
        <w:rPr>
          <w:rFonts w:cstheme="minorHAnsi"/>
        </w:rPr>
        <w:t>US Geological Society – National Hydrography Data Set</w:t>
      </w:r>
    </w:p>
    <w:p w14:paraId="77E6EEA6" w14:textId="77777777" w:rsidR="004E41F6" w:rsidRPr="00D80E90" w:rsidRDefault="004E41F6" w:rsidP="00D80E90">
      <w:pPr>
        <w:pStyle w:val="ListParagraph"/>
        <w:widowControl/>
        <w:numPr>
          <w:ilvl w:val="0"/>
          <w:numId w:val="20"/>
        </w:numPr>
        <w:autoSpaceDE/>
        <w:autoSpaceDN/>
        <w:spacing w:line="240" w:lineRule="auto"/>
        <w:contextualSpacing/>
        <w:jc w:val="left"/>
        <w:rPr>
          <w:rFonts w:cstheme="minorHAnsi"/>
        </w:rPr>
      </w:pPr>
      <w:r w:rsidRPr="00D80E90">
        <w:rPr>
          <w:rFonts w:cstheme="minorHAnsi"/>
        </w:rPr>
        <w:t>Montana Natural Heritage Program (MTNHP)</w:t>
      </w:r>
    </w:p>
    <w:p w14:paraId="715E4EB6" w14:textId="77777777" w:rsidR="004E41F6" w:rsidRPr="00D80E90" w:rsidRDefault="004E41F6" w:rsidP="00D80E90">
      <w:pPr>
        <w:pStyle w:val="ListParagraph"/>
        <w:widowControl/>
        <w:numPr>
          <w:ilvl w:val="0"/>
          <w:numId w:val="20"/>
        </w:numPr>
        <w:autoSpaceDE/>
        <w:autoSpaceDN/>
        <w:spacing w:line="240" w:lineRule="auto"/>
        <w:contextualSpacing/>
        <w:jc w:val="left"/>
        <w:rPr>
          <w:rFonts w:cstheme="minorHAnsi"/>
        </w:rPr>
      </w:pPr>
      <w:r w:rsidRPr="00D80E90">
        <w:rPr>
          <w:rFonts w:cstheme="minorHAnsi"/>
        </w:rPr>
        <w:t>Montana Cadastral Mapping Program</w:t>
      </w:r>
    </w:p>
    <w:p w14:paraId="49FE986C" w14:textId="77777777" w:rsidR="004E41F6" w:rsidRPr="00D80E90" w:rsidRDefault="004E41F6" w:rsidP="00D80E90">
      <w:pPr>
        <w:pStyle w:val="ListParagraph"/>
        <w:widowControl/>
        <w:numPr>
          <w:ilvl w:val="0"/>
          <w:numId w:val="20"/>
        </w:numPr>
        <w:autoSpaceDE/>
        <w:autoSpaceDN/>
        <w:spacing w:line="240" w:lineRule="auto"/>
        <w:contextualSpacing/>
        <w:jc w:val="left"/>
        <w:rPr>
          <w:rFonts w:cstheme="minorHAnsi"/>
        </w:rPr>
      </w:pPr>
      <w:r w:rsidRPr="00D80E90">
        <w:rPr>
          <w:rFonts w:cstheme="minorHAnsi"/>
        </w:rPr>
        <w:t>Montana Groundwater Information Center (GWIC)</w:t>
      </w:r>
    </w:p>
    <w:p w14:paraId="6B824A57" w14:textId="4BB64917" w:rsidR="00437906" w:rsidRPr="00D80E90" w:rsidRDefault="00437906" w:rsidP="00D80E90">
      <w:pPr>
        <w:pStyle w:val="ListParagraph"/>
        <w:widowControl/>
        <w:numPr>
          <w:ilvl w:val="0"/>
          <w:numId w:val="20"/>
        </w:numPr>
        <w:autoSpaceDE/>
        <w:autoSpaceDN/>
        <w:spacing w:line="240" w:lineRule="auto"/>
        <w:contextualSpacing/>
        <w:jc w:val="left"/>
        <w:rPr>
          <w:rFonts w:cstheme="minorHAnsi"/>
        </w:rPr>
      </w:pPr>
      <w:r w:rsidRPr="00D80E90">
        <w:rPr>
          <w:rFonts w:cstheme="minorHAnsi"/>
        </w:rPr>
        <w:t xml:space="preserve">United States Environmental Protection Agency </w:t>
      </w:r>
      <w:r w:rsidR="00E649C9" w:rsidRPr="00D80E90">
        <w:rPr>
          <w:rFonts w:cstheme="minorHAnsi"/>
        </w:rPr>
        <w:t>(Superfund)</w:t>
      </w:r>
    </w:p>
    <w:p w14:paraId="1EC1CE79" w14:textId="77777777" w:rsidR="00647288" w:rsidRPr="00D80E90" w:rsidRDefault="00647288" w:rsidP="00D80E90">
      <w:pPr>
        <w:pStyle w:val="BodyText"/>
        <w:rPr>
          <w:rFonts w:eastAsiaTheme="minorEastAsia" w:cstheme="minorHAnsi"/>
          <w:sz w:val="22"/>
          <w:szCs w:val="22"/>
          <w:lang w:bidi="ar-SA"/>
        </w:rPr>
      </w:pPr>
    </w:p>
    <w:p w14:paraId="29EF6668" w14:textId="146CF0E7" w:rsidR="00A9500E" w:rsidRPr="00D80E90" w:rsidRDefault="004342D8" w:rsidP="32190E65">
      <w:pPr>
        <w:pStyle w:val="Heading3"/>
        <w:rPr>
          <w:rFonts w:asciiTheme="minorHAnsi" w:hAnsiTheme="minorHAnsi" w:cstheme="minorBidi"/>
          <w:sz w:val="22"/>
          <w:szCs w:val="22"/>
        </w:rPr>
      </w:pPr>
      <w:bookmarkStart w:id="105" w:name="_Toc196305923"/>
      <w:bookmarkStart w:id="106" w:name="_Toc817450162"/>
      <w:r w:rsidRPr="32190E65">
        <w:rPr>
          <w:rFonts w:asciiTheme="minorHAnsi" w:hAnsiTheme="minorHAnsi" w:cstheme="minorBidi"/>
          <w:sz w:val="22"/>
          <w:szCs w:val="22"/>
        </w:rPr>
        <w:t xml:space="preserve">Significance of Potential Impacts and Need for Further Analysis: </w:t>
      </w:r>
      <w:r w:rsidR="00A9500E" w:rsidRPr="32190E65">
        <w:rPr>
          <w:rFonts w:asciiTheme="minorHAnsi" w:hAnsiTheme="minorHAnsi" w:cstheme="minorBidi"/>
          <w:sz w:val="22"/>
          <w:szCs w:val="22"/>
        </w:rPr>
        <w:t>Conclusions and Findings</w:t>
      </w:r>
      <w:bookmarkEnd w:id="105"/>
      <w:bookmarkEnd w:id="106"/>
    </w:p>
    <w:p w14:paraId="1C637585" w14:textId="77777777" w:rsidR="00D33953" w:rsidRPr="00D80E90" w:rsidRDefault="00D33953" w:rsidP="00D80E90">
      <w:pPr>
        <w:widowControl/>
        <w:autoSpaceDE/>
        <w:autoSpaceDN/>
        <w:jc w:val="left"/>
        <w:rPr>
          <w:rFonts w:eastAsiaTheme="minorHAnsi" w:cstheme="minorHAnsi"/>
          <w:lang w:bidi="ar-SA"/>
        </w:rPr>
      </w:pPr>
    </w:p>
    <w:p w14:paraId="01776933" w14:textId="69206F87" w:rsidR="003062CD" w:rsidRPr="00D80E90" w:rsidRDefault="003062CD" w:rsidP="00D80E90">
      <w:pPr>
        <w:widowControl/>
        <w:autoSpaceDE/>
        <w:autoSpaceDN/>
        <w:jc w:val="left"/>
        <w:rPr>
          <w:rFonts w:eastAsiaTheme="minorHAnsi" w:cstheme="minorHAnsi"/>
          <w:lang w:bidi="ar-SA"/>
        </w:rPr>
      </w:pPr>
      <w:r w:rsidRPr="00D80E90">
        <w:rPr>
          <w:rFonts w:eastAsiaTheme="minorHAnsi" w:cstheme="minorHAnsi"/>
          <w:lang w:bidi="ar-SA"/>
        </w:rPr>
        <w:t>When determining whether the preparation of an environmental impact statement is needed, DEQ is required to consider the seven significance criteria set forth in ARM 17.4.608, which are as follows:</w:t>
      </w:r>
    </w:p>
    <w:p w14:paraId="5D0B8611" w14:textId="77777777" w:rsidR="003062CD" w:rsidRPr="00D80E90" w:rsidRDefault="003062CD" w:rsidP="00D80E90">
      <w:pPr>
        <w:widowControl/>
        <w:autoSpaceDE/>
        <w:autoSpaceDN/>
        <w:jc w:val="left"/>
        <w:rPr>
          <w:rFonts w:eastAsiaTheme="minorHAnsi" w:cstheme="minorHAnsi"/>
          <w:lang w:bidi="ar-SA"/>
        </w:rPr>
      </w:pPr>
    </w:p>
    <w:p w14:paraId="1E233164" w14:textId="77777777" w:rsidR="003062CD" w:rsidRPr="00D80E90" w:rsidRDefault="003062CD" w:rsidP="00D80E90">
      <w:pPr>
        <w:widowControl/>
        <w:numPr>
          <w:ilvl w:val="0"/>
          <w:numId w:val="39"/>
        </w:numPr>
        <w:autoSpaceDE/>
        <w:autoSpaceDN/>
        <w:ind w:left="810"/>
        <w:contextualSpacing/>
        <w:jc w:val="left"/>
        <w:rPr>
          <w:rFonts w:eastAsiaTheme="minorHAnsi" w:cstheme="minorHAnsi"/>
          <w:lang w:bidi="ar-SA"/>
        </w:rPr>
      </w:pPr>
      <w:r w:rsidRPr="00D80E90">
        <w:rPr>
          <w:rFonts w:eastAsiaTheme="minorHAnsi" w:cstheme="minorHAnsi"/>
          <w:lang w:bidi="ar-SA"/>
        </w:rPr>
        <w:t>The</w:t>
      </w:r>
      <w:r w:rsidRPr="00D80E90">
        <w:rPr>
          <w:rFonts w:eastAsiaTheme="minorHAnsi" w:cstheme="minorHAnsi"/>
          <w:spacing w:val="-4"/>
          <w:lang w:bidi="ar-SA"/>
        </w:rPr>
        <w:t xml:space="preserve"> </w:t>
      </w:r>
      <w:r w:rsidRPr="00D80E90">
        <w:rPr>
          <w:rFonts w:eastAsiaTheme="minorHAnsi" w:cstheme="minorHAnsi"/>
          <w:lang w:bidi="ar-SA"/>
        </w:rPr>
        <w:t>severity,</w:t>
      </w:r>
      <w:r w:rsidRPr="00D80E90">
        <w:rPr>
          <w:rFonts w:eastAsiaTheme="minorHAnsi" w:cstheme="minorHAnsi"/>
          <w:spacing w:val="-7"/>
          <w:lang w:bidi="ar-SA"/>
        </w:rPr>
        <w:t xml:space="preserve"> </w:t>
      </w:r>
      <w:r w:rsidRPr="00D80E90">
        <w:rPr>
          <w:rFonts w:eastAsiaTheme="minorHAnsi" w:cstheme="minorHAnsi"/>
          <w:lang w:bidi="ar-SA"/>
        </w:rPr>
        <w:t>duration,</w:t>
      </w:r>
      <w:r w:rsidRPr="00D80E90">
        <w:rPr>
          <w:rFonts w:eastAsiaTheme="minorHAnsi" w:cstheme="minorHAnsi"/>
          <w:spacing w:val="-4"/>
          <w:lang w:bidi="ar-SA"/>
        </w:rPr>
        <w:t xml:space="preserve"> </w:t>
      </w:r>
      <w:r w:rsidRPr="00D80E90">
        <w:rPr>
          <w:rFonts w:eastAsiaTheme="minorHAnsi" w:cstheme="minorHAnsi"/>
          <w:lang w:bidi="ar-SA"/>
        </w:rPr>
        <w:t>geographic</w:t>
      </w:r>
      <w:r w:rsidRPr="00D80E90">
        <w:rPr>
          <w:rFonts w:eastAsiaTheme="minorHAnsi" w:cstheme="minorHAnsi"/>
          <w:spacing w:val="-4"/>
          <w:lang w:bidi="ar-SA"/>
        </w:rPr>
        <w:t xml:space="preserve"> </w:t>
      </w:r>
      <w:r w:rsidRPr="00D80E90">
        <w:rPr>
          <w:rFonts w:eastAsiaTheme="minorHAnsi" w:cstheme="minorHAnsi"/>
          <w:lang w:bidi="ar-SA"/>
        </w:rPr>
        <w:t>extent,</w:t>
      </w:r>
      <w:r w:rsidRPr="00D80E90">
        <w:rPr>
          <w:rFonts w:eastAsiaTheme="minorHAnsi" w:cstheme="minorHAnsi"/>
          <w:spacing w:val="-4"/>
          <w:lang w:bidi="ar-SA"/>
        </w:rPr>
        <w:t xml:space="preserve"> </w:t>
      </w:r>
      <w:r w:rsidRPr="00D80E90">
        <w:rPr>
          <w:rFonts w:eastAsiaTheme="minorHAnsi" w:cstheme="minorHAnsi"/>
          <w:lang w:bidi="ar-SA"/>
        </w:rPr>
        <w:t>and</w:t>
      </w:r>
      <w:r w:rsidRPr="00D80E90">
        <w:rPr>
          <w:rFonts w:eastAsiaTheme="minorHAnsi" w:cstheme="minorHAnsi"/>
          <w:spacing w:val="-5"/>
          <w:lang w:bidi="ar-SA"/>
        </w:rPr>
        <w:t xml:space="preserve"> </w:t>
      </w:r>
      <w:r w:rsidRPr="00D80E90">
        <w:rPr>
          <w:rFonts w:eastAsiaTheme="minorHAnsi" w:cstheme="minorHAnsi"/>
          <w:lang w:bidi="ar-SA"/>
        </w:rPr>
        <w:t>frequency</w:t>
      </w:r>
      <w:r w:rsidRPr="00D80E90">
        <w:rPr>
          <w:rFonts w:eastAsiaTheme="minorHAnsi" w:cstheme="minorHAnsi"/>
          <w:spacing w:val="-6"/>
          <w:lang w:bidi="ar-SA"/>
        </w:rPr>
        <w:t xml:space="preserve"> </w:t>
      </w:r>
      <w:r w:rsidRPr="00D80E90">
        <w:rPr>
          <w:rFonts w:eastAsiaTheme="minorHAnsi" w:cstheme="minorHAnsi"/>
          <w:lang w:bidi="ar-SA"/>
        </w:rPr>
        <w:t>of</w:t>
      </w:r>
      <w:r w:rsidRPr="00D80E90">
        <w:rPr>
          <w:rFonts w:eastAsiaTheme="minorHAnsi" w:cstheme="minorHAnsi"/>
          <w:spacing w:val="-4"/>
          <w:lang w:bidi="ar-SA"/>
        </w:rPr>
        <w:t xml:space="preserve"> </w:t>
      </w:r>
      <w:r w:rsidRPr="00D80E90">
        <w:rPr>
          <w:rFonts w:eastAsiaTheme="minorHAnsi" w:cstheme="minorHAnsi"/>
          <w:lang w:bidi="ar-SA"/>
        </w:rPr>
        <w:t>the</w:t>
      </w:r>
      <w:r w:rsidRPr="00D80E90">
        <w:rPr>
          <w:rFonts w:eastAsiaTheme="minorHAnsi" w:cstheme="minorHAnsi"/>
          <w:spacing w:val="-6"/>
          <w:lang w:bidi="ar-SA"/>
        </w:rPr>
        <w:t xml:space="preserve"> </w:t>
      </w:r>
      <w:r w:rsidRPr="00D80E90">
        <w:rPr>
          <w:rFonts w:eastAsiaTheme="minorHAnsi" w:cstheme="minorHAnsi"/>
          <w:lang w:bidi="ar-SA"/>
        </w:rPr>
        <w:t>occurrence</w:t>
      </w:r>
      <w:r w:rsidRPr="00D80E90">
        <w:rPr>
          <w:rFonts w:eastAsiaTheme="minorHAnsi" w:cstheme="minorHAnsi"/>
          <w:spacing w:val="-5"/>
          <w:lang w:bidi="ar-SA"/>
        </w:rPr>
        <w:t xml:space="preserve"> </w:t>
      </w:r>
      <w:r w:rsidRPr="00D80E90">
        <w:rPr>
          <w:rFonts w:eastAsiaTheme="minorHAnsi" w:cstheme="minorHAnsi"/>
          <w:lang w:bidi="ar-SA"/>
        </w:rPr>
        <w:t>of</w:t>
      </w:r>
      <w:r w:rsidRPr="00D80E90">
        <w:rPr>
          <w:rFonts w:eastAsiaTheme="minorHAnsi" w:cstheme="minorHAnsi"/>
          <w:spacing w:val="-7"/>
          <w:lang w:bidi="ar-SA"/>
        </w:rPr>
        <w:t xml:space="preserve"> </w:t>
      </w:r>
      <w:r w:rsidRPr="00D80E90">
        <w:rPr>
          <w:rFonts w:eastAsiaTheme="minorHAnsi" w:cstheme="minorHAnsi"/>
          <w:lang w:bidi="ar-SA"/>
        </w:rPr>
        <w:t>the</w:t>
      </w:r>
      <w:r w:rsidRPr="00D80E90">
        <w:rPr>
          <w:rFonts w:eastAsiaTheme="minorHAnsi" w:cstheme="minorHAnsi"/>
          <w:spacing w:val="-12"/>
          <w:lang w:bidi="ar-SA"/>
        </w:rPr>
        <w:t xml:space="preserve"> </w:t>
      </w:r>
      <w:r w:rsidRPr="00D80E90">
        <w:rPr>
          <w:rFonts w:eastAsiaTheme="minorHAnsi" w:cstheme="minorHAnsi"/>
          <w:spacing w:val="-2"/>
          <w:lang w:bidi="ar-SA"/>
        </w:rPr>
        <w:t>impact;</w:t>
      </w:r>
    </w:p>
    <w:p w14:paraId="472A87E5" w14:textId="77777777" w:rsidR="003062CD" w:rsidRPr="00D80E90" w:rsidRDefault="003062CD" w:rsidP="00D80E90">
      <w:pPr>
        <w:widowControl/>
        <w:numPr>
          <w:ilvl w:val="0"/>
          <w:numId w:val="39"/>
        </w:numPr>
        <w:autoSpaceDE/>
        <w:autoSpaceDN/>
        <w:ind w:left="810"/>
        <w:contextualSpacing/>
        <w:jc w:val="left"/>
        <w:rPr>
          <w:rFonts w:eastAsiaTheme="minorHAnsi" w:cstheme="minorHAnsi"/>
          <w:lang w:bidi="ar-SA"/>
        </w:rPr>
      </w:pPr>
      <w:r w:rsidRPr="00D80E90">
        <w:rPr>
          <w:rFonts w:eastAsiaTheme="minorHAnsi" w:cstheme="minorHAnsi"/>
          <w:lang w:bidi="ar-SA"/>
        </w:rPr>
        <w:lastRenderedPageBreak/>
        <w:t>The probability that the impact will occur if the proposed action occurs; or conversely, reasonable assurance in keeping with the potential severity of an impact that the impact will not occur;</w:t>
      </w:r>
    </w:p>
    <w:p w14:paraId="45AC295E" w14:textId="77777777" w:rsidR="003062CD" w:rsidRPr="00D80E90" w:rsidRDefault="003062CD" w:rsidP="00D80E90">
      <w:pPr>
        <w:widowControl/>
        <w:numPr>
          <w:ilvl w:val="0"/>
          <w:numId w:val="39"/>
        </w:numPr>
        <w:autoSpaceDE/>
        <w:autoSpaceDN/>
        <w:ind w:left="810"/>
        <w:contextualSpacing/>
        <w:jc w:val="left"/>
        <w:rPr>
          <w:rFonts w:eastAsiaTheme="minorHAnsi" w:cstheme="minorHAnsi"/>
          <w:lang w:bidi="ar-SA"/>
        </w:rPr>
      </w:pPr>
      <w:r w:rsidRPr="00D80E90">
        <w:rPr>
          <w:rFonts w:eastAsiaTheme="minorHAnsi" w:cstheme="minorHAnsi"/>
          <w:lang w:bidi="ar-SA"/>
        </w:rPr>
        <w:t>Growth-inducing or growth-inhibiting aspects of the impact, including the relationship or contribution of the</w:t>
      </w:r>
      <w:r w:rsidRPr="00D80E90">
        <w:rPr>
          <w:rFonts w:eastAsiaTheme="minorHAnsi" w:cstheme="minorHAnsi"/>
          <w:spacing w:val="40"/>
          <w:lang w:bidi="ar-SA"/>
        </w:rPr>
        <w:t xml:space="preserve"> </w:t>
      </w:r>
      <w:r w:rsidRPr="00D80E90">
        <w:rPr>
          <w:rFonts w:eastAsiaTheme="minorHAnsi" w:cstheme="minorHAnsi"/>
          <w:lang w:bidi="ar-SA"/>
        </w:rPr>
        <w:t>impact to cumulative impacts – identify the parameters of the proposed action;</w:t>
      </w:r>
    </w:p>
    <w:p w14:paraId="78BBD86E" w14:textId="77777777" w:rsidR="003062CD" w:rsidRPr="00D80E90" w:rsidRDefault="003062CD" w:rsidP="00D80E90">
      <w:pPr>
        <w:widowControl/>
        <w:numPr>
          <w:ilvl w:val="0"/>
          <w:numId w:val="39"/>
        </w:numPr>
        <w:autoSpaceDE/>
        <w:autoSpaceDN/>
        <w:ind w:left="810"/>
        <w:contextualSpacing/>
        <w:jc w:val="left"/>
        <w:rPr>
          <w:rFonts w:eastAsiaTheme="minorHAnsi" w:cstheme="minorHAnsi"/>
          <w:lang w:bidi="ar-SA"/>
        </w:rPr>
      </w:pPr>
      <w:r w:rsidRPr="00D80E90">
        <w:rPr>
          <w:rFonts w:eastAsiaTheme="minorHAnsi" w:cstheme="minorHAnsi"/>
          <w:lang w:bidi="ar-SA"/>
        </w:rPr>
        <w:t>The</w:t>
      </w:r>
      <w:r w:rsidRPr="00D80E90">
        <w:rPr>
          <w:rFonts w:eastAsiaTheme="minorHAnsi" w:cstheme="minorHAnsi"/>
          <w:spacing w:val="40"/>
          <w:lang w:bidi="ar-SA"/>
        </w:rPr>
        <w:t xml:space="preserve"> </w:t>
      </w:r>
      <w:r w:rsidRPr="00D80E90">
        <w:rPr>
          <w:rFonts w:eastAsiaTheme="minorHAnsi" w:cstheme="minorHAnsi"/>
          <w:lang w:bidi="ar-SA"/>
        </w:rPr>
        <w:t>quantity</w:t>
      </w:r>
      <w:r w:rsidRPr="00D80E90">
        <w:rPr>
          <w:rFonts w:eastAsiaTheme="minorHAnsi" w:cstheme="minorHAnsi"/>
          <w:spacing w:val="40"/>
          <w:lang w:bidi="ar-SA"/>
        </w:rPr>
        <w:t xml:space="preserve"> </w:t>
      </w:r>
      <w:r w:rsidRPr="00D80E90">
        <w:rPr>
          <w:rFonts w:eastAsiaTheme="minorHAnsi" w:cstheme="minorHAnsi"/>
          <w:lang w:bidi="ar-SA"/>
        </w:rPr>
        <w:t>and</w:t>
      </w:r>
      <w:r w:rsidRPr="00D80E90">
        <w:rPr>
          <w:rFonts w:eastAsiaTheme="minorHAnsi" w:cstheme="minorHAnsi"/>
          <w:spacing w:val="40"/>
          <w:lang w:bidi="ar-SA"/>
        </w:rPr>
        <w:t xml:space="preserve"> </w:t>
      </w:r>
      <w:r w:rsidRPr="00D80E90">
        <w:rPr>
          <w:rFonts w:eastAsiaTheme="minorHAnsi" w:cstheme="minorHAnsi"/>
          <w:lang w:bidi="ar-SA"/>
        </w:rPr>
        <w:t>quality</w:t>
      </w:r>
      <w:r w:rsidRPr="00D80E90">
        <w:rPr>
          <w:rFonts w:eastAsiaTheme="minorHAnsi" w:cstheme="minorHAnsi"/>
          <w:spacing w:val="40"/>
          <w:lang w:bidi="ar-SA"/>
        </w:rPr>
        <w:t xml:space="preserve"> </w:t>
      </w:r>
      <w:r w:rsidRPr="00D80E90">
        <w:rPr>
          <w:rFonts w:eastAsiaTheme="minorHAnsi" w:cstheme="minorHAnsi"/>
          <w:lang w:bidi="ar-SA"/>
        </w:rPr>
        <w:t>of</w:t>
      </w:r>
      <w:r w:rsidRPr="00D80E90">
        <w:rPr>
          <w:rFonts w:eastAsiaTheme="minorHAnsi" w:cstheme="minorHAnsi"/>
          <w:spacing w:val="40"/>
          <w:lang w:bidi="ar-SA"/>
        </w:rPr>
        <w:t xml:space="preserve"> </w:t>
      </w:r>
      <w:r w:rsidRPr="00D80E90">
        <w:rPr>
          <w:rFonts w:eastAsiaTheme="minorHAnsi" w:cstheme="minorHAnsi"/>
          <w:lang w:bidi="ar-SA"/>
        </w:rPr>
        <w:t>each</w:t>
      </w:r>
      <w:r w:rsidRPr="00D80E90">
        <w:rPr>
          <w:rFonts w:eastAsiaTheme="minorHAnsi" w:cstheme="minorHAnsi"/>
          <w:spacing w:val="40"/>
          <w:lang w:bidi="ar-SA"/>
        </w:rPr>
        <w:t xml:space="preserve"> </w:t>
      </w:r>
      <w:r w:rsidRPr="00D80E90">
        <w:rPr>
          <w:rFonts w:eastAsiaTheme="minorHAnsi" w:cstheme="minorHAnsi"/>
          <w:lang w:bidi="ar-SA"/>
        </w:rPr>
        <w:t>environmental</w:t>
      </w:r>
      <w:r w:rsidRPr="00D80E90">
        <w:rPr>
          <w:rFonts w:eastAsiaTheme="minorHAnsi" w:cstheme="minorHAnsi"/>
          <w:spacing w:val="40"/>
          <w:lang w:bidi="ar-SA"/>
        </w:rPr>
        <w:t xml:space="preserve"> </w:t>
      </w:r>
      <w:r w:rsidRPr="00D80E90">
        <w:rPr>
          <w:rFonts w:eastAsiaTheme="minorHAnsi" w:cstheme="minorHAnsi"/>
          <w:lang w:bidi="ar-SA"/>
        </w:rPr>
        <w:t>resource</w:t>
      </w:r>
      <w:r w:rsidRPr="00D80E90">
        <w:rPr>
          <w:rFonts w:eastAsiaTheme="minorHAnsi" w:cstheme="minorHAnsi"/>
          <w:spacing w:val="40"/>
          <w:lang w:bidi="ar-SA"/>
        </w:rPr>
        <w:t xml:space="preserve"> </w:t>
      </w:r>
      <w:r w:rsidRPr="00D80E90">
        <w:rPr>
          <w:rFonts w:eastAsiaTheme="minorHAnsi" w:cstheme="minorHAnsi"/>
          <w:lang w:bidi="ar-SA"/>
        </w:rPr>
        <w:t>or</w:t>
      </w:r>
      <w:r w:rsidRPr="00D80E90">
        <w:rPr>
          <w:rFonts w:eastAsiaTheme="minorHAnsi" w:cstheme="minorHAnsi"/>
          <w:spacing w:val="40"/>
          <w:lang w:bidi="ar-SA"/>
        </w:rPr>
        <w:t xml:space="preserve"> </w:t>
      </w:r>
      <w:r w:rsidRPr="00D80E90">
        <w:rPr>
          <w:rFonts w:eastAsiaTheme="minorHAnsi" w:cstheme="minorHAnsi"/>
          <w:lang w:bidi="ar-SA"/>
        </w:rPr>
        <w:t>value</w:t>
      </w:r>
      <w:r w:rsidRPr="00D80E90">
        <w:rPr>
          <w:rFonts w:eastAsiaTheme="minorHAnsi" w:cstheme="minorHAnsi"/>
          <w:spacing w:val="40"/>
          <w:lang w:bidi="ar-SA"/>
        </w:rPr>
        <w:t xml:space="preserve"> </w:t>
      </w:r>
      <w:r w:rsidRPr="00D80E90">
        <w:rPr>
          <w:rFonts w:eastAsiaTheme="minorHAnsi" w:cstheme="minorHAnsi"/>
          <w:lang w:bidi="ar-SA"/>
        </w:rPr>
        <w:t>that</w:t>
      </w:r>
      <w:r w:rsidRPr="00D80E90">
        <w:rPr>
          <w:rFonts w:eastAsiaTheme="minorHAnsi" w:cstheme="minorHAnsi"/>
          <w:spacing w:val="40"/>
          <w:lang w:bidi="ar-SA"/>
        </w:rPr>
        <w:t xml:space="preserve"> </w:t>
      </w:r>
      <w:r w:rsidRPr="00D80E90">
        <w:rPr>
          <w:rFonts w:eastAsiaTheme="minorHAnsi" w:cstheme="minorHAnsi"/>
          <w:lang w:bidi="ar-SA"/>
        </w:rPr>
        <w:t>would</w:t>
      </w:r>
      <w:r w:rsidRPr="00D80E90">
        <w:rPr>
          <w:rFonts w:eastAsiaTheme="minorHAnsi" w:cstheme="minorHAnsi"/>
          <w:spacing w:val="40"/>
          <w:lang w:bidi="ar-SA"/>
        </w:rPr>
        <w:t xml:space="preserve"> </w:t>
      </w:r>
      <w:r w:rsidRPr="00D80E90">
        <w:rPr>
          <w:rFonts w:eastAsiaTheme="minorHAnsi" w:cstheme="minorHAnsi"/>
          <w:lang w:bidi="ar-SA"/>
        </w:rPr>
        <w:t>be</w:t>
      </w:r>
      <w:r w:rsidRPr="00D80E90">
        <w:rPr>
          <w:rFonts w:eastAsiaTheme="minorHAnsi" w:cstheme="minorHAnsi"/>
          <w:spacing w:val="40"/>
          <w:lang w:bidi="ar-SA"/>
        </w:rPr>
        <w:t xml:space="preserve"> </w:t>
      </w:r>
      <w:r w:rsidRPr="00D80E90">
        <w:rPr>
          <w:rFonts w:eastAsiaTheme="minorHAnsi" w:cstheme="minorHAnsi"/>
          <w:lang w:bidi="ar-SA"/>
        </w:rPr>
        <w:t>affected,</w:t>
      </w:r>
      <w:r w:rsidRPr="00D80E90">
        <w:rPr>
          <w:rFonts w:eastAsiaTheme="minorHAnsi" w:cstheme="minorHAnsi"/>
          <w:spacing w:val="40"/>
          <w:lang w:bidi="ar-SA"/>
        </w:rPr>
        <w:t xml:space="preserve"> </w:t>
      </w:r>
      <w:r w:rsidRPr="00D80E90">
        <w:rPr>
          <w:rFonts w:eastAsiaTheme="minorHAnsi" w:cstheme="minorHAnsi"/>
          <w:lang w:bidi="ar-SA"/>
        </w:rPr>
        <w:t>including</w:t>
      </w:r>
      <w:r w:rsidRPr="00D80E90">
        <w:rPr>
          <w:rFonts w:eastAsiaTheme="minorHAnsi" w:cstheme="minorHAnsi"/>
          <w:spacing w:val="40"/>
          <w:lang w:bidi="ar-SA"/>
        </w:rPr>
        <w:t xml:space="preserve"> </w:t>
      </w:r>
      <w:r w:rsidRPr="00D80E90">
        <w:rPr>
          <w:rFonts w:eastAsiaTheme="minorHAnsi" w:cstheme="minorHAnsi"/>
          <w:lang w:bidi="ar-SA"/>
        </w:rPr>
        <w:t>the uniqueness and fragility of those resources and values;</w:t>
      </w:r>
    </w:p>
    <w:p w14:paraId="596AF9A2" w14:textId="77777777" w:rsidR="003062CD" w:rsidRPr="00D80E90" w:rsidRDefault="003062CD" w:rsidP="00D80E90">
      <w:pPr>
        <w:widowControl/>
        <w:numPr>
          <w:ilvl w:val="0"/>
          <w:numId w:val="39"/>
        </w:numPr>
        <w:autoSpaceDE/>
        <w:autoSpaceDN/>
        <w:ind w:left="810"/>
        <w:contextualSpacing/>
        <w:jc w:val="left"/>
        <w:rPr>
          <w:rFonts w:eastAsiaTheme="minorHAnsi" w:cstheme="minorHAnsi"/>
          <w:lang w:bidi="ar-SA"/>
        </w:rPr>
      </w:pPr>
      <w:r w:rsidRPr="00D80E90">
        <w:rPr>
          <w:rFonts w:eastAsiaTheme="minorHAnsi" w:cstheme="minorHAnsi"/>
          <w:lang w:bidi="ar-SA"/>
        </w:rPr>
        <w:t>The</w:t>
      </w:r>
      <w:r w:rsidRPr="00D80E90">
        <w:rPr>
          <w:rFonts w:eastAsiaTheme="minorHAnsi" w:cstheme="minorHAnsi"/>
          <w:spacing w:val="-3"/>
          <w:lang w:bidi="ar-SA"/>
        </w:rPr>
        <w:t xml:space="preserve"> </w:t>
      </w:r>
      <w:r w:rsidRPr="00D80E90">
        <w:rPr>
          <w:rFonts w:eastAsiaTheme="minorHAnsi" w:cstheme="minorHAnsi"/>
          <w:lang w:bidi="ar-SA"/>
        </w:rPr>
        <w:t>importance</w:t>
      </w:r>
      <w:r w:rsidRPr="00D80E90">
        <w:rPr>
          <w:rFonts w:eastAsiaTheme="minorHAnsi" w:cstheme="minorHAnsi"/>
          <w:spacing w:val="-1"/>
          <w:lang w:bidi="ar-SA"/>
        </w:rPr>
        <w:t xml:space="preserve"> </w:t>
      </w:r>
      <w:r w:rsidRPr="00D80E90">
        <w:rPr>
          <w:rFonts w:eastAsiaTheme="minorHAnsi" w:cstheme="minorHAnsi"/>
          <w:lang w:bidi="ar-SA"/>
        </w:rPr>
        <w:t>to</w:t>
      </w:r>
      <w:r w:rsidRPr="00D80E90">
        <w:rPr>
          <w:rFonts w:eastAsiaTheme="minorHAnsi" w:cstheme="minorHAnsi"/>
          <w:spacing w:val="-4"/>
          <w:lang w:bidi="ar-SA"/>
        </w:rPr>
        <w:t xml:space="preserve"> </w:t>
      </w:r>
      <w:r w:rsidRPr="00D80E90">
        <w:rPr>
          <w:rFonts w:eastAsiaTheme="minorHAnsi" w:cstheme="minorHAnsi"/>
          <w:lang w:bidi="ar-SA"/>
        </w:rPr>
        <w:t>the</w:t>
      </w:r>
      <w:r w:rsidRPr="00D80E90">
        <w:rPr>
          <w:rFonts w:eastAsiaTheme="minorHAnsi" w:cstheme="minorHAnsi"/>
          <w:spacing w:val="-2"/>
          <w:lang w:bidi="ar-SA"/>
        </w:rPr>
        <w:t xml:space="preserve"> </w:t>
      </w:r>
      <w:r w:rsidRPr="00D80E90">
        <w:rPr>
          <w:rFonts w:eastAsiaTheme="minorHAnsi" w:cstheme="minorHAnsi"/>
          <w:lang w:bidi="ar-SA"/>
        </w:rPr>
        <w:t>state</w:t>
      </w:r>
      <w:r w:rsidRPr="00D80E90">
        <w:rPr>
          <w:rFonts w:eastAsiaTheme="minorHAnsi" w:cstheme="minorHAnsi"/>
          <w:spacing w:val="-3"/>
          <w:lang w:bidi="ar-SA"/>
        </w:rPr>
        <w:t xml:space="preserve"> </w:t>
      </w:r>
      <w:r w:rsidRPr="00D80E90">
        <w:rPr>
          <w:rFonts w:eastAsiaTheme="minorHAnsi" w:cstheme="minorHAnsi"/>
          <w:lang w:bidi="ar-SA"/>
        </w:rPr>
        <w:t>and</w:t>
      </w:r>
      <w:r w:rsidRPr="00D80E90">
        <w:rPr>
          <w:rFonts w:eastAsiaTheme="minorHAnsi" w:cstheme="minorHAnsi"/>
          <w:spacing w:val="-3"/>
          <w:lang w:bidi="ar-SA"/>
        </w:rPr>
        <w:t xml:space="preserve"> </w:t>
      </w:r>
      <w:r w:rsidRPr="00D80E90">
        <w:rPr>
          <w:rFonts w:eastAsiaTheme="minorHAnsi" w:cstheme="minorHAnsi"/>
          <w:lang w:bidi="ar-SA"/>
        </w:rPr>
        <w:t>to</w:t>
      </w:r>
      <w:r w:rsidRPr="00D80E90">
        <w:rPr>
          <w:rFonts w:eastAsiaTheme="minorHAnsi" w:cstheme="minorHAnsi"/>
          <w:spacing w:val="-2"/>
          <w:lang w:bidi="ar-SA"/>
        </w:rPr>
        <w:t xml:space="preserve"> </w:t>
      </w:r>
      <w:r w:rsidRPr="00D80E90">
        <w:rPr>
          <w:rFonts w:eastAsiaTheme="minorHAnsi" w:cstheme="minorHAnsi"/>
          <w:lang w:bidi="ar-SA"/>
        </w:rPr>
        <w:t>society</w:t>
      </w:r>
      <w:r w:rsidRPr="00D80E90">
        <w:rPr>
          <w:rFonts w:eastAsiaTheme="minorHAnsi" w:cstheme="minorHAnsi"/>
          <w:spacing w:val="-3"/>
          <w:lang w:bidi="ar-SA"/>
        </w:rPr>
        <w:t xml:space="preserve"> </w:t>
      </w:r>
      <w:r w:rsidRPr="00D80E90">
        <w:rPr>
          <w:rFonts w:eastAsiaTheme="minorHAnsi" w:cstheme="minorHAnsi"/>
          <w:lang w:bidi="ar-SA"/>
        </w:rPr>
        <w:t>of</w:t>
      </w:r>
      <w:r w:rsidRPr="00D80E90">
        <w:rPr>
          <w:rFonts w:eastAsiaTheme="minorHAnsi" w:cstheme="minorHAnsi"/>
          <w:spacing w:val="-4"/>
          <w:lang w:bidi="ar-SA"/>
        </w:rPr>
        <w:t xml:space="preserve"> </w:t>
      </w:r>
      <w:r w:rsidRPr="00D80E90">
        <w:rPr>
          <w:rFonts w:eastAsiaTheme="minorHAnsi" w:cstheme="minorHAnsi"/>
          <w:lang w:bidi="ar-SA"/>
        </w:rPr>
        <w:t>each</w:t>
      </w:r>
      <w:r w:rsidRPr="00D80E90">
        <w:rPr>
          <w:rFonts w:eastAsiaTheme="minorHAnsi" w:cstheme="minorHAnsi"/>
          <w:spacing w:val="-6"/>
          <w:lang w:bidi="ar-SA"/>
        </w:rPr>
        <w:t xml:space="preserve"> </w:t>
      </w:r>
      <w:r w:rsidRPr="00D80E90">
        <w:rPr>
          <w:rFonts w:eastAsiaTheme="minorHAnsi" w:cstheme="minorHAnsi"/>
          <w:lang w:bidi="ar-SA"/>
        </w:rPr>
        <w:t>environmental</w:t>
      </w:r>
      <w:r w:rsidRPr="00D80E90">
        <w:rPr>
          <w:rFonts w:eastAsiaTheme="minorHAnsi" w:cstheme="minorHAnsi"/>
          <w:spacing w:val="-5"/>
          <w:lang w:bidi="ar-SA"/>
        </w:rPr>
        <w:t xml:space="preserve"> </w:t>
      </w:r>
      <w:r w:rsidRPr="00D80E90">
        <w:rPr>
          <w:rFonts w:eastAsiaTheme="minorHAnsi" w:cstheme="minorHAnsi"/>
          <w:lang w:bidi="ar-SA"/>
        </w:rPr>
        <w:t>resource</w:t>
      </w:r>
      <w:r w:rsidRPr="00D80E90">
        <w:rPr>
          <w:rFonts w:eastAsiaTheme="minorHAnsi" w:cstheme="minorHAnsi"/>
          <w:spacing w:val="-4"/>
          <w:lang w:bidi="ar-SA"/>
        </w:rPr>
        <w:t xml:space="preserve"> </w:t>
      </w:r>
      <w:r w:rsidRPr="00D80E90">
        <w:rPr>
          <w:rFonts w:eastAsiaTheme="minorHAnsi" w:cstheme="minorHAnsi"/>
          <w:lang w:bidi="ar-SA"/>
        </w:rPr>
        <w:t>or</w:t>
      </w:r>
      <w:r w:rsidRPr="00D80E90">
        <w:rPr>
          <w:rFonts w:eastAsiaTheme="minorHAnsi" w:cstheme="minorHAnsi"/>
          <w:spacing w:val="-6"/>
          <w:lang w:bidi="ar-SA"/>
        </w:rPr>
        <w:t xml:space="preserve"> </w:t>
      </w:r>
      <w:r w:rsidRPr="00D80E90">
        <w:rPr>
          <w:rFonts w:eastAsiaTheme="minorHAnsi" w:cstheme="minorHAnsi"/>
          <w:lang w:bidi="ar-SA"/>
        </w:rPr>
        <w:t>value</w:t>
      </w:r>
      <w:r w:rsidRPr="00D80E90">
        <w:rPr>
          <w:rFonts w:eastAsiaTheme="minorHAnsi" w:cstheme="minorHAnsi"/>
          <w:spacing w:val="-2"/>
          <w:lang w:bidi="ar-SA"/>
        </w:rPr>
        <w:t xml:space="preserve"> </w:t>
      </w:r>
      <w:r w:rsidRPr="00D80E90">
        <w:rPr>
          <w:rFonts w:eastAsiaTheme="minorHAnsi" w:cstheme="minorHAnsi"/>
          <w:lang w:bidi="ar-SA"/>
        </w:rPr>
        <w:t>that</w:t>
      </w:r>
      <w:r w:rsidRPr="00D80E90">
        <w:rPr>
          <w:rFonts w:eastAsiaTheme="minorHAnsi" w:cstheme="minorHAnsi"/>
          <w:spacing w:val="-5"/>
          <w:lang w:bidi="ar-SA"/>
        </w:rPr>
        <w:t xml:space="preserve"> </w:t>
      </w:r>
      <w:r w:rsidRPr="00D80E90">
        <w:rPr>
          <w:rFonts w:eastAsiaTheme="minorHAnsi" w:cstheme="minorHAnsi"/>
          <w:lang w:bidi="ar-SA"/>
        </w:rPr>
        <w:t>would</w:t>
      </w:r>
      <w:r w:rsidRPr="00D80E90">
        <w:rPr>
          <w:rFonts w:eastAsiaTheme="minorHAnsi" w:cstheme="minorHAnsi"/>
          <w:spacing w:val="-4"/>
          <w:lang w:bidi="ar-SA"/>
        </w:rPr>
        <w:t xml:space="preserve"> </w:t>
      </w:r>
      <w:r w:rsidRPr="00D80E90">
        <w:rPr>
          <w:rFonts w:eastAsiaTheme="minorHAnsi" w:cstheme="minorHAnsi"/>
          <w:lang w:bidi="ar-SA"/>
        </w:rPr>
        <w:t xml:space="preserve">be </w:t>
      </w:r>
      <w:r w:rsidRPr="00D80E90">
        <w:rPr>
          <w:rFonts w:eastAsiaTheme="minorHAnsi" w:cstheme="minorHAnsi"/>
          <w:spacing w:val="-2"/>
          <w:lang w:bidi="ar-SA"/>
        </w:rPr>
        <w:t>affected;</w:t>
      </w:r>
    </w:p>
    <w:p w14:paraId="77F7977C" w14:textId="77777777" w:rsidR="003062CD" w:rsidRPr="00D80E90" w:rsidRDefault="003062CD" w:rsidP="00D80E90">
      <w:pPr>
        <w:widowControl/>
        <w:numPr>
          <w:ilvl w:val="0"/>
          <w:numId w:val="39"/>
        </w:numPr>
        <w:autoSpaceDE/>
        <w:autoSpaceDN/>
        <w:ind w:left="810"/>
        <w:contextualSpacing/>
        <w:jc w:val="left"/>
        <w:rPr>
          <w:rFonts w:eastAsiaTheme="minorHAnsi" w:cstheme="minorHAnsi"/>
          <w:lang w:bidi="ar-SA"/>
        </w:rPr>
      </w:pPr>
      <w:r w:rsidRPr="00D80E90">
        <w:rPr>
          <w:rFonts w:eastAsiaTheme="minorHAnsi" w:cstheme="minorHAnsi"/>
          <w:lang w:bidi="ar-SA"/>
        </w:rPr>
        <w:t>Any</w:t>
      </w:r>
      <w:r w:rsidRPr="00D80E90">
        <w:rPr>
          <w:rFonts w:eastAsiaTheme="minorHAnsi" w:cstheme="minorHAnsi"/>
          <w:spacing w:val="37"/>
          <w:lang w:bidi="ar-SA"/>
        </w:rPr>
        <w:t xml:space="preserve"> </w:t>
      </w:r>
      <w:r w:rsidRPr="00D80E90">
        <w:rPr>
          <w:rFonts w:eastAsiaTheme="minorHAnsi" w:cstheme="minorHAnsi"/>
          <w:lang w:bidi="ar-SA"/>
        </w:rPr>
        <w:t>precedent</w:t>
      </w:r>
      <w:r w:rsidRPr="00D80E90">
        <w:rPr>
          <w:rFonts w:eastAsiaTheme="minorHAnsi" w:cstheme="minorHAnsi"/>
          <w:spacing w:val="34"/>
          <w:lang w:bidi="ar-SA"/>
        </w:rPr>
        <w:t xml:space="preserve"> </w:t>
      </w:r>
      <w:r w:rsidRPr="00D80E90">
        <w:rPr>
          <w:rFonts w:eastAsiaTheme="minorHAnsi" w:cstheme="minorHAnsi"/>
          <w:lang w:bidi="ar-SA"/>
        </w:rPr>
        <w:t>that</w:t>
      </w:r>
      <w:r w:rsidRPr="00D80E90">
        <w:rPr>
          <w:rFonts w:eastAsiaTheme="minorHAnsi" w:cstheme="minorHAnsi"/>
          <w:spacing w:val="34"/>
          <w:lang w:bidi="ar-SA"/>
        </w:rPr>
        <w:t xml:space="preserve"> </w:t>
      </w:r>
      <w:r w:rsidRPr="00D80E90">
        <w:rPr>
          <w:rFonts w:eastAsiaTheme="minorHAnsi" w:cstheme="minorHAnsi"/>
          <w:lang w:bidi="ar-SA"/>
        </w:rPr>
        <w:t>would</w:t>
      </w:r>
      <w:r w:rsidRPr="00D80E90">
        <w:rPr>
          <w:rFonts w:eastAsiaTheme="minorHAnsi" w:cstheme="minorHAnsi"/>
          <w:spacing w:val="33"/>
          <w:lang w:bidi="ar-SA"/>
        </w:rPr>
        <w:t xml:space="preserve"> </w:t>
      </w:r>
      <w:r w:rsidRPr="00D80E90">
        <w:rPr>
          <w:rFonts w:eastAsiaTheme="minorHAnsi" w:cstheme="minorHAnsi"/>
          <w:lang w:bidi="ar-SA"/>
        </w:rPr>
        <w:t>be</w:t>
      </w:r>
      <w:r w:rsidRPr="00D80E90">
        <w:rPr>
          <w:rFonts w:eastAsiaTheme="minorHAnsi" w:cstheme="minorHAnsi"/>
          <w:spacing w:val="35"/>
          <w:lang w:bidi="ar-SA"/>
        </w:rPr>
        <w:t xml:space="preserve"> </w:t>
      </w:r>
      <w:r w:rsidRPr="00D80E90">
        <w:rPr>
          <w:rFonts w:eastAsiaTheme="minorHAnsi" w:cstheme="minorHAnsi"/>
          <w:lang w:bidi="ar-SA"/>
        </w:rPr>
        <w:t>set</w:t>
      </w:r>
      <w:r w:rsidRPr="00D80E90">
        <w:rPr>
          <w:rFonts w:eastAsiaTheme="minorHAnsi" w:cstheme="minorHAnsi"/>
          <w:spacing w:val="35"/>
          <w:lang w:bidi="ar-SA"/>
        </w:rPr>
        <w:t xml:space="preserve"> </w:t>
      </w:r>
      <w:r w:rsidRPr="00D80E90">
        <w:rPr>
          <w:rFonts w:eastAsiaTheme="minorHAnsi" w:cstheme="minorHAnsi"/>
          <w:lang w:bidi="ar-SA"/>
        </w:rPr>
        <w:t>as</w:t>
      </w:r>
      <w:r w:rsidRPr="00D80E90">
        <w:rPr>
          <w:rFonts w:eastAsiaTheme="minorHAnsi" w:cstheme="minorHAnsi"/>
          <w:spacing w:val="34"/>
          <w:lang w:bidi="ar-SA"/>
        </w:rPr>
        <w:t xml:space="preserve"> </w:t>
      </w:r>
      <w:r w:rsidRPr="00D80E90">
        <w:rPr>
          <w:rFonts w:eastAsiaTheme="minorHAnsi" w:cstheme="minorHAnsi"/>
          <w:lang w:bidi="ar-SA"/>
        </w:rPr>
        <w:t>a</w:t>
      </w:r>
      <w:r w:rsidRPr="00D80E90">
        <w:rPr>
          <w:rFonts w:eastAsiaTheme="minorHAnsi" w:cstheme="minorHAnsi"/>
          <w:spacing w:val="36"/>
          <w:lang w:bidi="ar-SA"/>
        </w:rPr>
        <w:t xml:space="preserve"> </w:t>
      </w:r>
      <w:r w:rsidRPr="00D80E90">
        <w:rPr>
          <w:rFonts w:eastAsiaTheme="minorHAnsi" w:cstheme="minorHAnsi"/>
          <w:lang w:bidi="ar-SA"/>
        </w:rPr>
        <w:t>result</w:t>
      </w:r>
      <w:r w:rsidRPr="00D80E90">
        <w:rPr>
          <w:rFonts w:eastAsiaTheme="minorHAnsi" w:cstheme="minorHAnsi"/>
          <w:spacing w:val="34"/>
          <w:lang w:bidi="ar-SA"/>
        </w:rPr>
        <w:t xml:space="preserve"> </w:t>
      </w:r>
      <w:r w:rsidRPr="00D80E90">
        <w:rPr>
          <w:rFonts w:eastAsiaTheme="minorHAnsi" w:cstheme="minorHAnsi"/>
          <w:lang w:bidi="ar-SA"/>
        </w:rPr>
        <w:t>of</w:t>
      </w:r>
      <w:r w:rsidRPr="00D80E90">
        <w:rPr>
          <w:rFonts w:eastAsiaTheme="minorHAnsi" w:cstheme="minorHAnsi"/>
          <w:spacing w:val="34"/>
          <w:lang w:bidi="ar-SA"/>
        </w:rPr>
        <w:t xml:space="preserve"> </w:t>
      </w:r>
      <w:r w:rsidRPr="00D80E90">
        <w:rPr>
          <w:rFonts w:eastAsiaTheme="minorHAnsi" w:cstheme="minorHAnsi"/>
          <w:lang w:bidi="ar-SA"/>
        </w:rPr>
        <w:t>an</w:t>
      </w:r>
      <w:r w:rsidRPr="00D80E90">
        <w:rPr>
          <w:rFonts w:eastAsiaTheme="minorHAnsi" w:cstheme="minorHAnsi"/>
          <w:spacing w:val="33"/>
          <w:lang w:bidi="ar-SA"/>
        </w:rPr>
        <w:t xml:space="preserve"> </w:t>
      </w:r>
      <w:r w:rsidRPr="00D80E90">
        <w:rPr>
          <w:rFonts w:eastAsiaTheme="minorHAnsi" w:cstheme="minorHAnsi"/>
          <w:lang w:bidi="ar-SA"/>
        </w:rPr>
        <w:t>impact</w:t>
      </w:r>
      <w:r w:rsidRPr="00D80E90">
        <w:rPr>
          <w:rFonts w:eastAsiaTheme="minorHAnsi" w:cstheme="minorHAnsi"/>
          <w:spacing w:val="35"/>
          <w:lang w:bidi="ar-SA"/>
        </w:rPr>
        <w:t xml:space="preserve"> </w:t>
      </w:r>
      <w:r w:rsidRPr="00D80E90">
        <w:rPr>
          <w:rFonts w:eastAsiaTheme="minorHAnsi" w:cstheme="minorHAnsi"/>
          <w:lang w:bidi="ar-SA"/>
        </w:rPr>
        <w:t>of</w:t>
      </w:r>
      <w:r w:rsidRPr="00D80E90">
        <w:rPr>
          <w:rFonts w:eastAsiaTheme="minorHAnsi" w:cstheme="minorHAnsi"/>
          <w:spacing w:val="34"/>
          <w:lang w:bidi="ar-SA"/>
        </w:rPr>
        <w:t xml:space="preserve"> </w:t>
      </w:r>
      <w:r w:rsidRPr="00D80E90">
        <w:rPr>
          <w:rFonts w:eastAsiaTheme="minorHAnsi" w:cstheme="minorHAnsi"/>
          <w:lang w:bidi="ar-SA"/>
        </w:rPr>
        <w:t>the</w:t>
      </w:r>
      <w:r w:rsidRPr="00D80E90">
        <w:rPr>
          <w:rFonts w:eastAsiaTheme="minorHAnsi" w:cstheme="minorHAnsi"/>
          <w:spacing w:val="37"/>
          <w:lang w:bidi="ar-SA"/>
        </w:rPr>
        <w:t xml:space="preserve"> </w:t>
      </w:r>
      <w:r w:rsidRPr="00D80E90">
        <w:rPr>
          <w:rFonts w:eastAsiaTheme="minorHAnsi" w:cstheme="minorHAnsi"/>
          <w:lang w:bidi="ar-SA"/>
        </w:rPr>
        <w:t>proposed</w:t>
      </w:r>
      <w:r w:rsidRPr="00D80E90">
        <w:rPr>
          <w:rFonts w:eastAsiaTheme="minorHAnsi" w:cstheme="minorHAnsi"/>
          <w:spacing w:val="36"/>
          <w:lang w:bidi="ar-SA"/>
        </w:rPr>
        <w:t xml:space="preserve"> </w:t>
      </w:r>
      <w:r w:rsidRPr="00D80E90">
        <w:rPr>
          <w:rFonts w:eastAsiaTheme="minorHAnsi" w:cstheme="minorHAnsi"/>
          <w:lang w:bidi="ar-SA"/>
        </w:rPr>
        <w:t>action</w:t>
      </w:r>
      <w:r w:rsidRPr="00D80E90">
        <w:rPr>
          <w:rFonts w:eastAsiaTheme="minorHAnsi" w:cstheme="minorHAnsi"/>
          <w:spacing w:val="33"/>
          <w:lang w:bidi="ar-SA"/>
        </w:rPr>
        <w:t xml:space="preserve"> </w:t>
      </w:r>
      <w:r w:rsidRPr="00D80E90">
        <w:rPr>
          <w:rFonts w:eastAsiaTheme="minorHAnsi" w:cstheme="minorHAnsi"/>
          <w:lang w:bidi="ar-SA"/>
        </w:rPr>
        <w:t>that</w:t>
      </w:r>
      <w:r w:rsidRPr="00D80E90">
        <w:rPr>
          <w:rFonts w:eastAsiaTheme="minorHAnsi" w:cstheme="minorHAnsi"/>
          <w:spacing w:val="34"/>
          <w:lang w:bidi="ar-SA"/>
        </w:rPr>
        <w:t xml:space="preserve"> </w:t>
      </w:r>
      <w:r w:rsidRPr="00D80E90">
        <w:rPr>
          <w:rFonts w:eastAsiaTheme="minorHAnsi" w:cstheme="minorHAnsi"/>
          <w:lang w:bidi="ar-SA"/>
        </w:rPr>
        <w:t>would</w:t>
      </w:r>
      <w:r w:rsidRPr="00D80E90">
        <w:rPr>
          <w:rFonts w:eastAsiaTheme="minorHAnsi" w:cstheme="minorHAnsi"/>
          <w:spacing w:val="35"/>
          <w:lang w:bidi="ar-SA"/>
        </w:rPr>
        <w:t xml:space="preserve"> </w:t>
      </w:r>
      <w:r w:rsidRPr="00D80E90">
        <w:rPr>
          <w:rFonts w:eastAsiaTheme="minorHAnsi" w:cstheme="minorHAnsi"/>
          <w:lang w:bidi="ar-SA"/>
        </w:rPr>
        <w:t>commit</w:t>
      </w:r>
      <w:r w:rsidRPr="00D80E90">
        <w:rPr>
          <w:rFonts w:eastAsiaTheme="minorHAnsi" w:cstheme="minorHAnsi"/>
          <w:spacing w:val="35"/>
          <w:lang w:bidi="ar-SA"/>
        </w:rPr>
        <w:t xml:space="preserve"> </w:t>
      </w:r>
      <w:r w:rsidRPr="00D80E90">
        <w:rPr>
          <w:rFonts w:eastAsiaTheme="minorHAnsi" w:cstheme="minorHAnsi"/>
          <w:lang w:bidi="ar-SA"/>
        </w:rPr>
        <w:t>the department to future actions with significant impacts or a decision in principle about such future actions; and</w:t>
      </w:r>
    </w:p>
    <w:p w14:paraId="707B75DE" w14:textId="77777777" w:rsidR="003062CD" w:rsidRPr="00D80E90" w:rsidRDefault="003062CD" w:rsidP="00D80E90">
      <w:pPr>
        <w:widowControl/>
        <w:numPr>
          <w:ilvl w:val="0"/>
          <w:numId w:val="39"/>
        </w:numPr>
        <w:autoSpaceDE/>
        <w:autoSpaceDN/>
        <w:ind w:left="810"/>
        <w:contextualSpacing/>
        <w:jc w:val="left"/>
        <w:rPr>
          <w:rFonts w:eastAsiaTheme="minorHAnsi" w:cstheme="minorHAnsi"/>
          <w:lang w:bidi="ar-SA"/>
        </w:rPr>
      </w:pPr>
      <w:r w:rsidRPr="00D80E90">
        <w:rPr>
          <w:rFonts w:eastAsiaTheme="minorHAnsi" w:cstheme="minorHAnsi"/>
          <w:lang w:bidi="ar-SA"/>
        </w:rPr>
        <w:t>Potential</w:t>
      </w:r>
      <w:r w:rsidRPr="00D80E90">
        <w:rPr>
          <w:rFonts w:eastAsiaTheme="minorHAnsi" w:cstheme="minorHAnsi"/>
          <w:spacing w:val="-7"/>
          <w:lang w:bidi="ar-SA"/>
        </w:rPr>
        <w:t xml:space="preserve"> </w:t>
      </w:r>
      <w:r w:rsidRPr="00D80E90">
        <w:rPr>
          <w:rFonts w:eastAsiaTheme="minorHAnsi" w:cstheme="minorHAnsi"/>
          <w:lang w:bidi="ar-SA"/>
        </w:rPr>
        <w:t>conflict</w:t>
      </w:r>
      <w:r w:rsidRPr="00D80E90">
        <w:rPr>
          <w:rFonts w:eastAsiaTheme="minorHAnsi" w:cstheme="minorHAnsi"/>
          <w:spacing w:val="-4"/>
          <w:lang w:bidi="ar-SA"/>
        </w:rPr>
        <w:t xml:space="preserve"> </w:t>
      </w:r>
      <w:r w:rsidRPr="00D80E90">
        <w:rPr>
          <w:rFonts w:eastAsiaTheme="minorHAnsi" w:cstheme="minorHAnsi"/>
          <w:lang w:bidi="ar-SA"/>
        </w:rPr>
        <w:t>with</w:t>
      </w:r>
      <w:r w:rsidRPr="00D80E90">
        <w:rPr>
          <w:rFonts w:eastAsiaTheme="minorHAnsi" w:cstheme="minorHAnsi"/>
          <w:spacing w:val="-4"/>
          <w:lang w:bidi="ar-SA"/>
        </w:rPr>
        <w:t xml:space="preserve"> </w:t>
      </w:r>
      <w:r w:rsidRPr="00D80E90">
        <w:rPr>
          <w:rFonts w:eastAsiaTheme="minorHAnsi" w:cstheme="minorHAnsi"/>
          <w:lang w:bidi="ar-SA"/>
        </w:rPr>
        <w:t>local,</w:t>
      </w:r>
      <w:r w:rsidRPr="00D80E90">
        <w:rPr>
          <w:rFonts w:eastAsiaTheme="minorHAnsi" w:cstheme="minorHAnsi"/>
          <w:spacing w:val="-3"/>
          <w:lang w:bidi="ar-SA"/>
        </w:rPr>
        <w:t xml:space="preserve"> </w:t>
      </w:r>
      <w:r w:rsidRPr="00D80E90">
        <w:rPr>
          <w:rFonts w:eastAsiaTheme="minorHAnsi" w:cstheme="minorHAnsi"/>
          <w:lang w:bidi="ar-SA"/>
        </w:rPr>
        <w:t>state,</w:t>
      </w:r>
      <w:r w:rsidRPr="00D80E90">
        <w:rPr>
          <w:rFonts w:eastAsiaTheme="minorHAnsi" w:cstheme="minorHAnsi"/>
          <w:spacing w:val="-6"/>
          <w:lang w:bidi="ar-SA"/>
        </w:rPr>
        <w:t xml:space="preserve"> </w:t>
      </w:r>
      <w:r w:rsidRPr="00D80E90">
        <w:rPr>
          <w:rFonts w:eastAsiaTheme="minorHAnsi" w:cstheme="minorHAnsi"/>
          <w:lang w:bidi="ar-SA"/>
        </w:rPr>
        <w:t>or</w:t>
      </w:r>
      <w:r w:rsidRPr="00D80E90">
        <w:rPr>
          <w:rFonts w:eastAsiaTheme="minorHAnsi" w:cstheme="minorHAnsi"/>
          <w:spacing w:val="-4"/>
          <w:lang w:bidi="ar-SA"/>
        </w:rPr>
        <w:t xml:space="preserve"> </w:t>
      </w:r>
      <w:r w:rsidRPr="00D80E90">
        <w:rPr>
          <w:rFonts w:eastAsiaTheme="minorHAnsi" w:cstheme="minorHAnsi"/>
          <w:lang w:bidi="ar-SA"/>
        </w:rPr>
        <w:t>federal</w:t>
      </w:r>
      <w:r w:rsidRPr="00D80E90">
        <w:rPr>
          <w:rFonts w:eastAsiaTheme="minorHAnsi" w:cstheme="minorHAnsi"/>
          <w:spacing w:val="-4"/>
          <w:lang w:bidi="ar-SA"/>
        </w:rPr>
        <w:t xml:space="preserve"> </w:t>
      </w:r>
      <w:r w:rsidRPr="00D80E90">
        <w:rPr>
          <w:rFonts w:eastAsiaTheme="minorHAnsi" w:cstheme="minorHAnsi"/>
          <w:lang w:bidi="ar-SA"/>
        </w:rPr>
        <w:t>laws,</w:t>
      </w:r>
      <w:r w:rsidRPr="00D80E90">
        <w:rPr>
          <w:rFonts w:eastAsiaTheme="minorHAnsi" w:cstheme="minorHAnsi"/>
          <w:spacing w:val="-3"/>
          <w:lang w:bidi="ar-SA"/>
        </w:rPr>
        <w:t xml:space="preserve"> </w:t>
      </w:r>
      <w:r w:rsidRPr="00D80E90">
        <w:rPr>
          <w:rFonts w:eastAsiaTheme="minorHAnsi" w:cstheme="minorHAnsi"/>
          <w:lang w:bidi="ar-SA"/>
        </w:rPr>
        <w:t>requirements,</w:t>
      </w:r>
      <w:r w:rsidRPr="00D80E90">
        <w:rPr>
          <w:rFonts w:eastAsiaTheme="minorHAnsi" w:cstheme="minorHAnsi"/>
          <w:spacing w:val="-6"/>
          <w:lang w:bidi="ar-SA"/>
        </w:rPr>
        <w:t xml:space="preserve"> </w:t>
      </w:r>
      <w:r w:rsidRPr="00D80E90">
        <w:rPr>
          <w:rFonts w:eastAsiaTheme="minorHAnsi" w:cstheme="minorHAnsi"/>
          <w:lang w:bidi="ar-SA"/>
        </w:rPr>
        <w:t>or</w:t>
      </w:r>
      <w:r w:rsidRPr="00D80E90">
        <w:rPr>
          <w:rFonts w:eastAsiaTheme="minorHAnsi" w:cstheme="minorHAnsi"/>
          <w:spacing w:val="-4"/>
          <w:lang w:bidi="ar-SA"/>
        </w:rPr>
        <w:t xml:space="preserve"> </w:t>
      </w:r>
      <w:r w:rsidRPr="00D80E90">
        <w:rPr>
          <w:rFonts w:eastAsiaTheme="minorHAnsi" w:cstheme="minorHAnsi"/>
          <w:lang w:bidi="ar-SA"/>
        </w:rPr>
        <w:t>formal</w:t>
      </w:r>
      <w:r w:rsidRPr="00D80E90">
        <w:rPr>
          <w:rFonts w:eastAsiaTheme="minorHAnsi" w:cstheme="minorHAnsi"/>
          <w:spacing w:val="-6"/>
          <w:lang w:bidi="ar-SA"/>
        </w:rPr>
        <w:t xml:space="preserve"> </w:t>
      </w:r>
      <w:r w:rsidRPr="00D80E90">
        <w:rPr>
          <w:rFonts w:eastAsiaTheme="minorHAnsi" w:cstheme="minorHAnsi"/>
          <w:spacing w:val="-2"/>
          <w:lang w:bidi="ar-SA"/>
        </w:rPr>
        <w:t>plans.</w:t>
      </w:r>
    </w:p>
    <w:p w14:paraId="60DA22B0" w14:textId="77777777" w:rsidR="00647288" w:rsidRPr="00D80E90" w:rsidRDefault="00647288" w:rsidP="00D80E90">
      <w:pPr>
        <w:pStyle w:val="BodyText"/>
        <w:rPr>
          <w:rFonts w:eastAsiaTheme="minorEastAsia" w:cstheme="minorHAnsi"/>
          <w:sz w:val="22"/>
          <w:szCs w:val="22"/>
          <w:lang w:bidi="ar-SA"/>
        </w:rPr>
      </w:pPr>
    </w:p>
    <w:p w14:paraId="6B92374C" w14:textId="51A2327E" w:rsidR="003F4682" w:rsidRPr="00D80E90" w:rsidRDefault="003F4682" w:rsidP="00D80E90">
      <w:pPr>
        <w:pStyle w:val="BodyText"/>
        <w:rPr>
          <w:rFonts w:cstheme="minorHAnsi"/>
          <w:sz w:val="22"/>
          <w:szCs w:val="22"/>
        </w:rPr>
      </w:pPr>
      <w:r w:rsidRPr="00D80E90">
        <w:rPr>
          <w:rFonts w:cstheme="minorHAnsi"/>
          <w:i/>
          <w:iCs/>
          <w:sz w:val="22"/>
          <w:szCs w:val="22"/>
        </w:rPr>
        <w:t>Severity, duration, extent, and frequency:</w:t>
      </w:r>
      <w:r w:rsidRPr="00D80E90">
        <w:rPr>
          <w:rFonts w:cstheme="minorHAnsi"/>
          <w:sz w:val="22"/>
          <w:szCs w:val="22"/>
        </w:rPr>
        <w:t xml:space="preserve"> The Phase 1 sanitary facilities consist primarily of subsurface water distribution mains, sanitary sewer collection mains, and stormwater conveyance and retention infrastructure installed within road corridors and utility easements on the northern and eastern portion of the property. Construction-phase impacts</w:t>
      </w:r>
      <w:r w:rsidR="00A955CB">
        <w:rPr>
          <w:rFonts w:cstheme="minorHAnsi"/>
          <w:sz w:val="22"/>
          <w:szCs w:val="22"/>
        </w:rPr>
        <w:t>,</w:t>
      </w:r>
      <w:r w:rsidRPr="00D80E90">
        <w:rPr>
          <w:rFonts w:cstheme="minorHAnsi"/>
          <w:sz w:val="22"/>
          <w:szCs w:val="22"/>
        </w:rPr>
        <w:t xml:space="preserve"> including noise, dust, erosion, temporary vegetation removal, and temporary wildlife displacement</w:t>
      </w:r>
      <w:r w:rsidR="00A955CB">
        <w:rPr>
          <w:rFonts w:cstheme="minorHAnsi"/>
          <w:sz w:val="22"/>
          <w:szCs w:val="22"/>
        </w:rPr>
        <w:t>,</w:t>
      </w:r>
      <w:r w:rsidRPr="00D80E90">
        <w:rPr>
          <w:rFonts w:cstheme="minorHAnsi"/>
          <w:sz w:val="22"/>
          <w:szCs w:val="22"/>
        </w:rPr>
        <w:t xml:space="preserve"> would be short-term and localized to the </w:t>
      </w:r>
      <w:r w:rsidR="00A955CB" w:rsidRPr="00A955CB">
        <w:rPr>
          <w:rFonts w:cstheme="minorHAnsi"/>
          <w:sz w:val="22"/>
          <w:szCs w:val="22"/>
        </w:rPr>
        <w:t>approximately 3.2 acre</w:t>
      </w:r>
      <w:r w:rsidRPr="00D80E90">
        <w:rPr>
          <w:rFonts w:cstheme="minorHAnsi"/>
          <w:sz w:val="22"/>
          <w:szCs w:val="22"/>
        </w:rPr>
        <w:t xml:space="preserve"> utility disturbance footprint. No </w:t>
      </w:r>
      <w:r w:rsidR="001F4F23">
        <w:rPr>
          <w:rFonts w:cstheme="minorHAnsi"/>
          <w:sz w:val="22"/>
          <w:szCs w:val="22"/>
        </w:rPr>
        <w:t>state</w:t>
      </w:r>
      <w:r w:rsidRPr="00D80E90">
        <w:rPr>
          <w:rFonts w:cstheme="minorHAnsi"/>
          <w:sz w:val="22"/>
          <w:szCs w:val="22"/>
        </w:rPr>
        <w:t xml:space="preserve"> water features are located within the Phase 1 infrastructure footprint, and no Phase 1 facilities are proposed within the delineated wetland, its associated open space buffer, or any lakeshore protection area. Operational impacts are limited to the ongoing function of utility systems designed in accordance with applicable DEQ standards, and long-term adverse impacts to physical resources, wildlife, or water quality are not anticipated. The geographic extent of impacts is limited to the Phase 1 utility corridors and stormwater retention areas on the northern and eastern portion of the property.</w:t>
      </w:r>
    </w:p>
    <w:p w14:paraId="63605525" w14:textId="77777777" w:rsidR="003F4682" w:rsidRPr="00D80E90" w:rsidRDefault="003F4682" w:rsidP="00D80E90">
      <w:pPr>
        <w:pStyle w:val="BodyText"/>
        <w:rPr>
          <w:rFonts w:cstheme="minorHAnsi"/>
          <w:sz w:val="22"/>
          <w:szCs w:val="22"/>
        </w:rPr>
      </w:pPr>
    </w:p>
    <w:p w14:paraId="01AF5412" w14:textId="5A182507" w:rsidR="003F4682" w:rsidRPr="00D80E90" w:rsidRDefault="003F4682" w:rsidP="6CDE8631">
      <w:pPr>
        <w:pStyle w:val="BodyText"/>
        <w:rPr>
          <w:rFonts w:cstheme="minorBidi"/>
          <w:sz w:val="22"/>
          <w:szCs w:val="22"/>
        </w:rPr>
      </w:pPr>
      <w:r w:rsidRPr="6CDE8631">
        <w:rPr>
          <w:rFonts w:cstheme="minorBidi"/>
          <w:i/>
          <w:iCs/>
          <w:sz w:val="22"/>
          <w:szCs w:val="22"/>
        </w:rPr>
        <w:t>Probability:</w:t>
      </w:r>
      <w:r w:rsidRPr="6CDE8631">
        <w:rPr>
          <w:rFonts w:cstheme="minorBidi"/>
          <w:sz w:val="22"/>
          <w:szCs w:val="22"/>
        </w:rPr>
        <w:t xml:space="preserve"> The Phase 1 sanitary facilities are designed in accordance with Circular</w:t>
      </w:r>
      <w:r w:rsidR="55FA9F4E" w:rsidRPr="6CDE8631">
        <w:rPr>
          <w:rFonts w:cstheme="minorBidi"/>
          <w:sz w:val="22"/>
          <w:szCs w:val="22"/>
        </w:rPr>
        <w:t>s</w:t>
      </w:r>
      <w:r w:rsidRPr="6CDE8631">
        <w:rPr>
          <w:rFonts w:cstheme="minorBidi"/>
          <w:sz w:val="22"/>
          <w:szCs w:val="22"/>
        </w:rPr>
        <w:t xml:space="preserve"> DEQ-1</w:t>
      </w:r>
      <w:r w:rsidR="0335083D" w:rsidRPr="6CDE8631">
        <w:rPr>
          <w:rFonts w:cstheme="minorBidi"/>
          <w:sz w:val="22"/>
          <w:szCs w:val="22"/>
        </w:rPr>
        <w:t>, DEQ-2,</w:t>
      </w:r>
      <w:r w:rsidRPr="6CDE8631">
        <w:rPr>
          <w:rFonts w:cstheme="minorBidi"/>
          <w:sz w:val="22"/>
          <w:szCs w:val="22"/>
        </w:rPr>
        <w:t xml:space="preserve"> and DEQ-8 standards. Compliance with these design standards, together with applicable permit conditions, the MPDES construction stormwater permit (MTR100000) and associated SWPPP, and DEQ-required BMPs, provides reasonable assurance that the facilities would operate as designed and that adverse impacts to water quality, public health, and the environment would be minimized. LCWSD's documented treatment capacity, confirmed in DEQ's March 28, 2025 capacity analysis and the District's April 27, 2026 capacity summary, confirms Phase 1 flows can be accommodated</w:t>
      </w:r>
      <w:r w:rsidR="00B823A0" w:rsidRPr="6CDE8631">
        <w:rPr>
          <w:rFonts w:cstheme="minorBidi"/>
          <w:sz w:val="22"/>
          <w:szCs w:val="22"/>
        </w:rPr>
        <w:t xml:space="preserve"> by LCWSD</w:t>
      </w:r>
      <w:r w:rsidRPr="6CDE8631">
        <w:rPr>
          <w:rFonts w:cstheme="minorBidi"/>
          <w:sz w:val="22"/>
          <w:szCs w:val="22"/>
        </w:rPr>
        <w:t>. Phase II ESA soil sampling directed by DEQ in March 2026 detected no detectable concentrations of benzene or naphthalene in any of 28 samples collected across 14 test pits on the subject property, and the Spring 2025 Semi-Annual Groundwater Monitoring Report confirms the BNSF contamination plume remains stable and confined to the Superfund site boundary. The design standards and permit conditions applicable to the Phase 1 sanitary facilities provide an adequate framework to minimize the impacts, and impacts to the Montana environment are expected to be not significant.</w:t>
      </w:r>
    </w:p>
    <w:p w14:paraId="3E38F208" w14:textId="77777777" w:rsidR="003F4682" w:rsidRPr="00D80E90" w:rsidRDefault="003F4682" w:rsidP="00D80E90">
      <w:pPr>
        <w:pStyle w:val="BodyText"/>
        <w:rPr>
          <w:rFonts w:cstheme="minorHAnsi"/>
          <w:sz w:val="22"/>
          <w:szCs w:val="22"/>
        </w:rPr>
      </w:pPr>
    </w:p>
    <w:p w14:paraId="29A9FF4B" w14:textId="544ED254" w:rsidR="003F4682" w:rsidRPr="00D80E90" w:rsidRDefault="003F4682" w:rsidP="00D80E90">
      <w:pPr>
        <w:pStyle w:val="BodyText"/>
        <w:rPr>
          <w:rFonts w:cstheme="minorHAnsi"/>
          <w:sz w:val="22"/>
          <w:szCs w:val="22"/>
        </w:rPr>
      </w:pPr>
      <w:r w:rsidRPr="00D80E90">
        <w:rPr>
          <w:rFonts w:cstheme="minorHAnsi"/>
          <w:i/>
          <w:iCs/>
          <w:sz w:val="22"/>
          <w:szCs w:val="22"/>
        </w:rPr>
        <w:t>Growth-inducing or growth-inhibiting aspects:</w:t>
      </w:r>
      <w:r w:rsidRPr="00D80E90">
        <w:rPr>
          <w:rFonts w:cstheme="minorHAnsi"/>
          <w:sz w:val="22"/>
          <w:szCs w:val="22"/>
        </w:rPr>
        <w:t xml:space="preserve"> The Phase 1 infrastructure would enable residential development 60 </w:t>
      </w:r>
      <w:r w:rsidR="001B7078">
        <w:rPr>
          <w:rFonts w:cstheme="minorHAnsi"/>
          <w:sz w:val="22"/>
          <w:szCs w:val="22"/>
        </w:rPr>
        <w:t>living</w:t>
      </w:r>
      <w:r w:rsidRPr="00D80E90">
        <w:rPr>
          <w:rFonts w:cstheme="minorHAnsi"/>
          <w:sz w:val="22"/>
          <w:szCs w:val="22"/>
        </w:rPr>
        <w:t xml:space="preserve"> units that have already received conditional preliminary plat approval from the Flathead County Board of Commissioners.</w:t>
      </w:r>
      <w:r w:rsidR="00FF5BAD">
        <w:rPr>
          <w:rFonts w:cstheme="minorHAnsi"/>
          <w:sz w:val="22"/>
          <w:szCs w:val="22"/>
        </w:rPr>
        <w:t xml:space="preserve"> F</w:t>
      </w:r>
      <w:r w:rsidRPr="00D80E90">
        <w:rPr>
          <w:rFonts w:cstheme="minorHAnsi"/>
          <w:sz w:val="22"/>
          <w:szCs w:val="22"/>
        </w:rPr>
        <w:t xml:space="preserve">uture phases of the development would require separate DEQ applications and independent MEPA review if required under applicable rules at the time of application. DEQ's approval of the Phase 1 COSA does not commit DEQ to approval of future phases; each future application would be evaluated independently based on the specific facilities proposed and the </w:t>
      </w:r>
      <w:r w:rsidRPr="00D80E90">
        <w:rPr>
          <w:rFonts w:cstheme="minorHAnsi"/>
          <w:sz w:val="22"/>
          <w:szCs w:val="22"/>
        </w:rPr>
        <w:lastRenderedPageBreak/>
        <w:t xml:space="preserve">circumstances at that time. The Phase 1 facilities represent a </w:t>
      </w:r>
      <w:r w:rsidR="008A15BC">
        <w:rPr>
          <w:rFonts w:cstheme="minorHAnsi"/>
          <w:sz w:val="22"/>
          <w:szCs w:val="22"/>
        </w:rPr>
        <w:t>minor</w:t>
      </w:r>
      <w:r w:rsidRPr="00D80E90">
        <w:rPr>
          <w:rFonts w:cstheme="minorHAnsi"/>
          <w:sz w:val="22"/>
          <w:szCs w:val="22"/>
        </w:rPr>
        <w:t xml:space="preserve"> increment to existing resource demands in the Somers area, and cumulative impacts across the resource areas analyzed in this EA are expected to be minor.</w:t>
      </w:r>
    </w:p>
    <w:p w14:paraId="79B39751" w14:textId="77777777" w:rsidR="003F4682" w:rsidRPr="00D80E90" w:rsidRDefault="003F4682" w:rsidP="00D80E90">
      <w:pPr>
        <w:pStyle w:val="BodyText"/>
        <w:rPr>
          <w:rFonts w:cstheme="minorHAnsi"/>
          <w:sz w:val="22"/>
          <w:szCs w:val="22"/>
        </w:rPr>
      </w:pPr>
    </w:p>
    <w:p w14:paraId="79C0EBAB" w14:textId="47EC8775" w:rsidR="003F4682" w:rsidRPr="00D80E90" w:rsidRDefault="003F4682" w:rsidP="00D80E90">
      <w:pPr>
        <w:pStyle w:val="BodyText"/>
        <w:rPr>
          <w:rFonts w:cstheme="minorHAnsi"/>
          <w:sz w:val="22"/>
          <w:szCs w:val="22"/>
        </w:rPr>
      </w:pPr>
      <w:r w:rsidRPr="00D80E90">
        <w:rPr>
          <w:rFonts w:cstheme="minorHAnsi"/>
          <w:i/>
          <w:iCs/>
          <w:sz w:val="22"/>
          <w:szCs w:val="22"/>
        </w:rPr>
        <w:t>Quantity, quality, uniqueness, and fragility of resources:</w:t>
      </w:r>
      <w:r w:rsidRPr="00D80E90">
        <w:rPr>
          <w:rFonts w:cstheme="minorHAnsi"/>
          <w:sz w:val="22"/>
          <w:szCs w:val="22"/>
        </w:rPr>
        <w:t xml:space="preserve"> The Phase 1 wastewater collection system, by connecting to the LCWSD centralized treatment facility rather than relying on individual on-site septic systems, avoids direct groundwater discharge from the project site and reduces the potential for nutrient and pathogen impacts to groundwater. The stormwater system is designed to manage runoff in accordance with Circular DEQ-8 to protect downgradient water quality. The subject property supports a variety of common wildlife species typical of disturbed agricultural habitats in the Flathead Valley. A wetland on the southwestern portion of the property has been identified by Montana Fish, Wildlife &amp; Parks as a waterfowl nesting area; this wetland and its 2.51-acre open space designation are entirely outside the Phase 1 sanitary infrastructure footprint and are protected by the preliminary plat's required No Build Zone designation and 50-foot setback for future phases. No designated critical habitat for federally or state listed species was identified within the Phase 1 project footprint. The SHPO file search identified no historic properties within or adjacent to the Phase 1 infrastructure area.</w:t>
      </w:r>
    </w:p>
    <w:p w14:paraId="791DF907" w14:textId="77777777" w:rsidR="003F4682" w:rsidRPr="00D80E90" w:rsidRDefault="003F4682" w:rsidP="00D80E90">
      <w:pPr>
        <w:pStyle w:val="BodyText"/>
        <w:rPr>
          <w:rFonts w:cstheme="minorHAnsi"/>
          <w:sz w:val="22"/>
          <w:szCs w:val="22"/>
        </w:rPr>
      </w:pPr>
    </w:p>
    <w:p w14:paraId="0DE76FC4" w14:textId="394AB030" w:rsidR="003F4682" w:rsidRPr="00D80E90" w:rsidRDefault="003F4682" w:rsidP="00D80E90">
      <w:pPr>
        <w:pStyle w:val="BodyText"/>
        <w:rPr>
          <w:rFonts w:cstheme="minorHAnsi"/>
          <w:sz w:val="22"/>
          <w:szCs w:val="22"/>
        </w:rPr>
      </w:pPr>
      <w:r w:rsidRPr="00D80E90">
        <w:rPr>
          <w:rFonts w:cstheme="minorHAnsi"/>
          <w:i/>
          <w:iCs/>
          <w:sz w:val="22"/>
          <w:szCs w:val="22"/>
        </w:rPr>
        <w:t>Importance to state and society:</w:t>
      </w:r>
      <w:r w:rsidRPr="00D80E90">
        <w:rPr>
          <w:rFonts w:cstheme="minorHAnsi"/>
          <w:sz w:val="22"/>
          <w:szCs w:val="22"/>
        </w:rPr>
        <w:t xml:space="preserve"> The Phase 1 sanitary facilities are designed and conditioned to protect Flathead Lake water quality through centralized wastewater treatment and DEQ-compliant stormwater management. Provision of a public water supply system meeting Circular DEQ-1 standards, including fire flow design coordinated with the Somers-Lakeside Fire Department, supports public health and safety in the Somers community. The proximity of the subject property to the BNSF Superfund site was a point of public interest during the review process; DEQ's analysis confirms, based on Phase II ESA results and ongoing Superfund monitoring data, that the contamination plume does not extend into the subject property and does not present a human health risk associated with the Phase 1 development. </w:t>
      </w:r>
    </w:p>
    <w:p w14:paraId="02B76D2D" w14:textId="77777777" w:rsidR="003F4682" w:rsidRPr="00D80E90" w:rsidRDefault="003F4682" w:rsidP="00D80E90">
      <w:pPr>
        <w:pStyle w:val="BodyText"/>
        <w:rPr>
          <w:rFonts w:cstheme="minorHAnsi"/>
          <w:sz w:val="22"/>
          <w:szCs w:val="22"/>
        </w:rPr>
      </w:pPr>
    </w:p>
    <w:p w14:paraId="51E408F3" w14:textId="77777777" w:rsidR="003F4682" w:rsidRPr="00D80E90" w:rsidRDefault="003F4682" w:rsidP="00D80E90">
      <w:pPr>
        <w:pStyle w:val="BodyText"/>
        <w:rPr>
          <w:rFonts w:cstheme="minorHAnsi"/>
          <w:sz w:val="22"/>
          <w:szCs w:val="22"/>
        </w:rPr>
      </w:pPr>
      <w:r w:rsidRPr="00D80E90">
        <w:rPr>
          <w:rFonts w:cstheme="minorHAnsi"/>
          <w:i/>
          <w:iCs/>
          <w:sz w:val="22"/>
          <w:szCs w:val="22"/>
        </w:rPr>
        <w:t>Precedent:</w:t>
      </w:r>
      <w:r w:rsidRPr="00D80E90">
        <w:rPr>
          <w:rFonts w:cstheme="minorHAnsi"/>
          <w:sz w:val="22"/>
          <w:szCs w:val="22"/>
        </w:rPr>
        <w:t xml:space="preserve"> Issuance of a COSA for the Phase 1 sanitary facilities does not establish a precedent for DEQ's review of future phases or other applications. DEQ's approval is limited to the Phase 1 water, sewer, and stormwater facilities described in this EA and does not commit DEQ to any particular outcome for future applications. Future phases of the Steamboat Landing development would require their own COSA applications, separate design submittals, and independent MEPA review if required under applicable rules at the time of application.</w:t>
      </w:r>
    </w:p>
    <w:p w14:paraId="34383590" w14:textId="77777777" w:rsidR="003F4682" w:rsidRPr="00D80E90" w:rsidRDefault="003F4682" w:rsidP="00D80E90">
      <w:pPr>
        <w:pStyle w:val="BodyText"/>
        <w:rPr>
          <w:rFonts w:cstheme="minorHAnsi"/>
          <w:sz w:val="22"/>
          <w:szCs w:val="22"/>
        </w:rPr>
      </w:pPr>
    </w:p>
    <w:p w14:paraId="6B6B9347" w14:textId="3DFC8C63" w:rsidR="003F4682" w:rsidRPr="00D80E90" w:rsidRDefault="003F4682" w:rsidP="6CDE8631">
      <w:pPr>
        <w:pStyle w:val="BodyText"/>
        <w:rPr>
          <w:rFonts w:cstheme="minorBidi"/>
          <w:sz w:val="22"/>
          <w:szCs w:val="22"/>
        </w:rPr>
      </w:pPr>
      <w:r w:rsidRPr="6CDE8631">
        <w:rPr>
          <w:rFonts w:cstheme="minorBidi"/>
          <w:i/>
          <w:iCs/>
          <w:sz w:val="22"/>
          <w:szCs w:val="22"/>
        </w:rPr>
        <w:t>Conflict with local, state, or federal laws, requirements, or formal plans:</w:t>
      </w:r>
      <w:r w:rsidRPr="6CDE8631">
        <w:rPr>
          <w:rFonts w:cstheme="minorBidi"/>
          <w:sz w:val="22"/>
          <w:szCs w:val="22"/>
        </w:rPr>
        <w:t xml:space="preserve"> The Phase 1 sanitary facilities are consistent with applicable DEQ statutes, rules, and design standards, including the Sanitation in Subdivisions Act (Title 76, Chapter 4, MCA) and Circular</w:t>
      </w:r>
      <w:r w:rsidR="7EB6445E" w:rsidRPr="6CDE8631">
        <w:rPr>
          <w:rFonts w:cstheme="minorBidi"/>
          <w:sz w:val="22"/>
          <w:szCs w:val="22"/>
        </w:rPr>
        <w:t>s</w:t>
      </w:r>
      <w:r w:rsidRPr="6CDE8631">
        <w:rPr>
          <w:rFonts w:cstheme="minorBidi"/>
          <w:sz w:val="22"/>
          <w:szCs w:val="22"/>
        </w:rPr>
        <w:t xml:space="preserve"> DEQ-1</w:t>
      </w:r>
      <w:r w:rsidR="6B8EAE46" w:rsidRPr="6CDE8631">
        <w:rPr>
          <w:rFonts w:cstheme="minorBidi"/>
          <w:sz w:val="22"/>
          <w:szCs w:val="22"/>
        </w:rPr>
        <w:t>, DEQ-2</w:t>
      </w:r>
      <w:r w:rsidRPr="6CDE8631">
        <w:rPr>
          <w:rFonts w:cstheme="minorBidi"/>
          <w:sz w:val="22"/>
          <w:szCs w:val="22"/>
        </w:rPr>
        <w:t xml:space="preserve"> and DEQ-8. The preliminary plat for Steamboat Landing was conditionally approved by the Flathead County Board of Commissioners, and the Phase 1 sanitary facilities are designed to comply with the applicable County conditions related to water, sewer, and stormwater. No conflict with any known local, state, or federal laws, requirements, or formally adopted plans has been identified for the sanitary facilities within DEQ's scope of review.</w:t>
      </w:r>
    </w:p>
    <w:p w14:paraId="18FDECF4" w14:textId="77777777" w:rsidR="003F4682" w:rsidRPr="00D80E90" w:rsidRDefault="003F4682" w:rsidP="00D80E90">
      <w:pPr>
        <w:pStyle w:val="BodyText"/>
        <w:rPr>
          <w:rFonts w:cstheme="minorHAnsi"/>
          <w:sz w:val="22"/>
          <w:szCs w:val="22"/>
        </w:rPr>
      </w:pPr>
    </w:p>
    <w:p w14:paraId="7F58ECBB" w14:textId="3BAD1ECF" w:rsidR="00647288" w:rsidRPr="00D80E90" w:rsidRDefault="003F4682" w:rsidP="00D80E90">
      <w:pPr>
        <w:pStyle w:val="BodyText"/>
        <w:rPr>
          <w:rFonts w:cstheme="minorHAnsi"/>
          <w:sz w:val="22"/>
          <w:szCs w:val="22"/>
        </w:rPr>
      </w:pPr>
      <w:r w:rsidRPr="00D80E90">
        <w:rPr>
          <w:rFonts w:cstheme="minorHAnsi"/>
          <w:sz w:val="22"/>
          <w:szCs w:val="22"/>
        </w:rPr>
        <w:t>Based on analysis of the significance criteria, DEQ has determined that the Proposed Action</w:t>
      </w:r>
      <w:r w:rsidR="00326F83" w:rsidRPr="00D80E90">
        <w:rPr>
          <w:rFonts w:cstheme="minorHAnsi"/>
          <w:sz w:val="22"/>
          <w:szCs w:val="22"/>
        </w:rPr>
        <w:t xml:space="preserve"> </w:t>
      </w:r>
      <w:r w:rsidRPr="00D80E90">
        <w:rPr>
          <w:rFonts w:cstheme="minorHAnsi"/>
          <w:sz w:val="22"/>
          <w:szCs w:val="22"/>
        </w:rPr>
        <w:t>would not result in significant impacts to the Montana environment within DEQ's scope of review. Potential adverse impacts are minor in intensity, localized in geographic extent, and limited primarily to the construction period. Long-term operational impacts are expected to be minor and the centralized wastewater and DEQ-8-compliant stormwater infrastructure would reduce risks compared to the alternative of individual on-site systems. DEQ has determined that preparation of an Environmental Impact Statement is not required, and this EA constitutes DEQ's environmental review for the Phase 1 COSA and plan approvals.</w:t>
      </w:r>
    </w:p>
    <w:p w14:paraId="6703E31E" w14:textId="77777777" w:rsidR="003F4682" w:rsidRPr="00D80E90" w:rsidRDefault="003F4682" w:rsidP="00D80E90">
      <w:pPr>
        <w:pStyle w:val="BodyText"/>
        <w:rPr>
          <w:rFonts w:cstheme="minorHAnsi"/>
          <w:sz w:val="22"/>
          <w:szCs w:val="22"/>
        </w:rPr>
      </w:pPr>
    </w:p>
    <w:p w14:paraId="5D87D037" w14:textId="77777777" w:rsidR="009D15FD" w:rsidRPr="00D80E90" w:rsidRDefault="009D15FD" w:rsidP="32190E65">
      <w:pPr>
        <w:pStyle w:val="Heading3"/>
        <w:rPr>
          <w:rFonts w:asciiTheme="minorHAnsi" w:hAnsiTheme="minorHAnsi" w:cstheme="minorBidi"/>
          <w:sz w:val="22"/>
          <w:szCs w:val="22"/>
        </w:rPr>
      </w:pPr>
      <w:bookmarkStart w:id="107" w:name="_Toc196305921"/>
      <w:bookmarkStart w:id="108" w:name="_Toc845733175"/>
      <w:r w:rsidRPr="32190E65">
        <w:rPr>
          <w:rFonts w:asciiTheme="minorHAnsi" w:hAnsiTheme="minorHAnsi" w:cstheme="minorBidi"/>
          <w:sz w:val="22"/>
          <w:szCs w:val="22"/>
        </w:rPr>
        <w:t xml:space="preserve">Public </w:t>
      </w:r>
      <w:r w:rsidRPr="32190E65">
        <w:rPr>
          <w:rStyle w:val="Heading2Char"/>
          <w:rFonts w:asciiTheme="minorHAnsi" w:hAnsiTheme="minorHAnsi" w:cstheme="minorBidi"/>
          <w:b/>
          <w:bCs/>
          <w:smallCaps w:val="0"/>
          <w:sz w:val="22"/>
          <w:szCs w:val="22"/>
        </w:rPr>
        <w:t>Involvement</w:t>
      </w:r>
      <w:bookmarkEnd w:id="107"/>
      <w:bookmarkEnd w:id="108"/>
    </w:p>
    <w:p w14:paraId="0E621466" w14:textId="2F9872B6" w:rsidR="3EB45D53" w:rsidRDefault="3EB45D53" w:rsidP="32190E65">
      <w:pPr>
        <w:rPr>
          <w:rFonts w:ascii="Calibri" w:eastAsia="Calibri" w:hAnsi="Calibri" w:cs="Calibri"/>
        </w:rPr>
      </w:pPr>
      <w:r w:rsidRPr="15DC0629">
        <w:rPr>
          <w:rFonts w:ascii="Calibri" w:eastAsia="Calibri" w:hAnsi="Calibri" w:cs="Calibri"/>
        </w:rPr>
        <w:t xml:space="preserve">This draft EA is available for public comment for 30 days from </w:t>
      </w:r>
      <w:r w:rsidR="002D079C">
        <w:rPr>
          <w:rFonts w:ascii="Calibri" w:eastAsia="Calibri" w:hAnsi="Calibri" w:cs="Calibri"/>
        </w:rPr>
        <w:t>July 2</w:t>
      </w:r>
      <w:r w:rsidR="00831499">
        <w:rPr>
          <w:rFonts w:ascii="Calibri" w:eastAsia="Calibri" w:hAnsi="Calibri" w:cs="Calibri"/>
        </w:rPr>
        <w:t>8</w:t>
      </w:r>
      <w:r w:rsidRPr="15DC0629">
        <w:rPr>
          <w:rFonts w:ascii="Calibri" w:eastAsia="Calibri" w:hAnsi="Calibri" w:cs="Calibri"/>
        </w:rPr>
        <w:t xml:space="preserve">, 2026, to </w:t>
      </w:r>
      <w:r w:rsidR="002D079C">
        <w:rPr>
          <w:rFonts w:ascii="Calibri" w:eastAsia="Calibri" w:hAnsi="Calibri" w:cs="Calibri"/>
        </w:rPr>
        <w:t>August</w:t>
      </w:r>
      <w:r w:rsidR="000B008C">
        <w:rPr>
          <w:rFonts w:ascii="Calibri" w:eastAsia="Calibri" w:hAnsi="Calibri" w:cs="Calibri"/>
        </w:rPr>
        <w:t xml:space="preserve"> </w:t>
      </w:r>
      <w:r w:rsidR="00160A5B">
        <w:rPr>
          <w:rFonts w:ascii="Calibri" w:eastAsia="Calibri" w:hAnsi="Calibri" w:cs="Calibri"/>
        </w:rPr>
        <w:t>2</w:t>
      </w:r>
      <w:r w:rsidR="00831499">
        <w:rPr>
          <w:rFonts w:ascii="Calibri" w:eastAsia="Calibri" w:hAnsi="Calibri" w:cs="Calibri"/>
        </w:rPr>
        <w:t>7</w:t>
      </w:r>
      <w:r w:rsidRPr="15DC0629">
        <w:rPr>
          <w:rFonts w:ascii="Calibri" w:eastAsia="Calibri" w:hAnsi="Calibri" w:cs="Calibri"/>
        </w:rPr>
        <w:t xml:space="preserve">, 2026. Comments on the draft EA will be accepted at </w:t>
      </w:r>
      <w:hyperlink r:id="rId14">
        <w:r w:rsidRPr="15DC0629">
          <w:rPr>
            <w:rStyle w:val="Hyperlink"/>
          </w:rPr>
          <w:t>deqengprogrammepa@mt.gov</w:t>
        </w:r>
      </w:hyperlink>
      <w:r w:rsidRPr="15DC0629">
        <w:rPr>
          <w:rFonts w:ascii="Calibri" w:eastAsia="Calibri" w:hAnsi="Calibri" w:cs="Calibri"/>
        </w:rPr>
        <w:t xml:space="preserve"> until 11:59 p.m. on </w:t>
      </w:r>
      <w:r w:rsidR="00160A5B">
        <w:rPr>
          <w:rFonts w:ascii="Calibri" w:eastAsia="Calibri" w:hAnsi="Calibri" w:cs="Calibri"/>
        </w:rPr>
        <w:t>August 2</w:t>
      </w:r>
      <w:r w:rsidR="00831499">
        <w:rPr>
          <w:rFonts w:ascii="Calibri" w:eastAsia="Calibri" w:hAnsi="Calibri" w:cs="Calibri"/>
        </w:rPr>
        <w:t>7</w:t>
      </w:r>
      <w:r w:rsidRPr="15DC0629">
        <w:rPr>
          <w:rFonts w:ascii="Calibri" w:eastAsia="Calibri" w:hAnsi="Calibri" w:cs="Calibri"/>
        </w:rPr>
        <w:t>, 2026. For accessibility and to reach as many interested persons as possible, DEQ will host a virtual, Zoom only public hearing to collect oral comments on the draft EA on</w:t>
      </w:r>
      <w:r w:rsidR="0738FD69" w:rsidRPr="15DC0629">
        <w:rPr>
          <w:rFonts w:ascii="Calibri" w:eastAsia="Calibri" w:hAnsi="Calibri" w:cs="Calibri"/>
        </w:rPr>
        <w:t xml:space="preserve"> August 20</w:t>
      </w:r>
      <w:r w:rsidRPr="15DC0629">
        <w:rPr>
          <w:rFonts w:ascii="Calibri" w:eastAsia="Calibri" w:hAnsi="Calibri" w:cs="Calibri"/>
        </w:rPr>
        <w:t xml:space="preserve">, 2026, from </w:t>
      </w:r>
      <w:r w:rsidR="3F0E6929" w:rsidRPr="15DC0629">
        <w:rPr>
          <w:rFonts w:ascii="Calibri" w:eastAsia="Calibri" w:hAnsi="Calibri" w:cs="Calibri"/>
        </w:rPr>
        <w:t xml:space="preserve">5 </w:t>
      </w:r>
      <w:r w:rsidRPr="15DC0629">
        <w:rPr>
          <w:rFonts w:ascii="Calibri" w:eastAsia="Calibri" w:hAnsi="Calibri" w:cs="Calibri"/>
        </w:rPr>
        <w:t xml:space="preserve">p.m. to </w:t>
      </w:r>
      <w:r w:rsidR="6B39440E" w:rsidRPr="15DC0629">
        <w:rPr>
          <w:rFonts w:ascii="Calibri" w:eastAsia="Calibri" w:hAnsi="Calibri" w:cs="Calibri"/>
        </w:rPr>
        <w:t xml:space="preserve">7 </w:t>
      </w:r>
      <w:r w:rsidRPr="15DC0629">
        <w:rPr>
          <w:rFonts w:ascii="Calibri" w:eastAsia="Calibri" w:hAnsi="Calibri" w:cs="Calibri"/>
        </w:rPr>
        <w:t>p.m. To join that Zoom hearing, please follow the instructions below or visit DEQ’s public notice, posted on its website. A summary of comments received and DEQ’s responses will be included below.</w:t>
      </w:r>
    </w:p>
    <w:p w14:paraId="3D416811" w14:textId="77777777" w:rsidR="0099544E" w:rsidRDefault="0099544E" w:rsidP="32190E65">
      <w:pPr>
        <w:rPr>
          <w:rFonts w:ascii="Calibri" w:eastAsia="Calibri" w:hAnsi="Calibri" w:cs="Calibri"/>
        </w:rPr>
      </w:pPr>
    </w:p>
    <w:p w14:paraId="1CCEB6CC" w14:textId="77777777" w:rsidR="00196BBD" w:rsidRDefault="00196BBD" w:rsidP="00196BBD">
      <w:pPr>
        <w:rPr>
          <w:color w:val="000000"/>
          <w:lang w:bidi="ar-SA"/>
        </w:rPr>
      </w:pPr>
      <w:r>
        <w:rPr>
          <w:color w:val="000000"/>
        </w:rPr>
        <w:t>Join from PC, Mac, iPad, or Android:</w:t>
      </w:r>
    </w:p>
    <w:p w14:paraId="41476E60" w14:textId="77777777" w:rsidR="00196BBD" w:rsidRDefault="0068014C" w:rsidP="00196BBD">
      <w:pPr>
        <w:rPr>
          <w:color w:val="000000"/>
        </w:rPr>
      </w:pPr>
      <w:hyperlink r:id="rId15" w:history="1">
        <w:r w:rsidR="00196BBD">
          <w:rPr>
            <w:rStyle w:val="Hyperlink"/>
          </w:rPr>
          <w:t>https://mt-gov.zoom.us/j/83666077856?pwd=I8ZNHFhvAmQQvbH3SEEjy1EVaKWsHs.1</w:t>
        </w:r>
      </w:hyperlink>
    </w:p>
    <w:p w14:paraId="6C62308A" w14:textId="77777777" w:rsidR="00196BBD" w:rsidRDefault="00196BBD" w:rsidP="00196BBD">
      <w:pPr>
        <w:rPr>
          <w:color w:val="000000"/>
        </w:rPr>
      </w:pPr>
    </w:p>
    <w:p w14:paraId="0DED0BE8" w14:textId="77777777" w:rsidR="00196BBD" w:rsidRDefault="00196BBD" w:rsidP="00196BBD">
      <w:pPr>
        <w:rPr>
          <w:color w:val="000000"/>
        </w:rPr>
      </w:pPr>
      <w:r>
        <w:rPr>
          <w:color w:val="000000"/>
        </w:rPr>
        <w:t>Join via audio:</w:t>
      </w:r>
    </w:p>
    <w:p w14:paraId="59EE7ACD" w14:textId="77777777" w:rsidR="00196BBD" w:rsidRDefault="00196BBD" w:rsidP="00196BBD">
      <w:pPr>
        <w:rPr>
          <w:color w:val="000000"/>
        </w:rPr>
      </w:pPr>
      <w:r>
        <w:rPr>
          <w:color w:val="000000"/>
        </w:rPr>
        <w:t>+1 206 337 9723 US (Seattle)</w:t>
      </w:r>
    </w:p>
    <w:p w14:paraId="2CE9FB2B" w14:textId="77777777" w:rsidR="00196BBD" w:rsidRDefault="00196BBD" w:rsidP="00196BBD">
      <w:pPr>
        <w:rPr>
          <w:color w:val="000000"/>
        </w:rPr>
      </w:pPr>
    </w:p>
    <w:p w14:paraId="27555B4B" w14:textId="77777777" w:rsidR="00196BBD" w:rsidRDefault="00196BBD" w:rsidP="00196BBD">
      <w:pPr>
        <w:rPr>
          <w:color w:val="000000"/>
        </w:rPr>
      </w:pPr>
      <w:r>
        <w:rPr>
          <w:color w:val="000000"/>
        </w:rPr>
        <w:t>Webinar ID: 836 6607 7856</w:t>
      </w:r>
    </w:p>
    <w:p w14:paraId="334DDCBB" w14:textId="705B3C4A" w:rsidR="0099544E" w:rsidRPr="00196BBD" w:rsidRDefault="00196BBD" w:rsidP="32190E65">
      <w:pPr>
        <w:rPr>
          <w:color w:val="000000"/>
        </w:rPr>
      </w:pPr>
      <w:r>
        <w:rPr>
          <w:color w:val="000000"/>
        </w:rPr>
        <w:t>Passcode: 611694</w:t>
      </w:r>
    </w:p>
    <w:p w14:paraId="19EC8F74" w14:textId="77777777" w:rsidR="00954CC5" w:rsidRPr="00D80E90" w:rsidRDefault="00954CC5" w:rsidP="00D80E90">
      <w:pPr>
        <w:rPr>
          <w:rFonts w:cstheme="minorHAnsi"/>
          <w:b/>
        </w:rPr>
      </w:pPr>
    </w:p>
    <w:p w14:paraId="21A6F739" w14:textId="423F3646" w:rsidR="00954CC5" w:rsidRPr="00331AF2" w:rsidRDefault="00756D6D" w:rsidP="32190E65">
      <w:pPr>
        <w:pStyle w:val="Heading2"/>
        <w:rPr>
          <w:rFonts w:asciiTheme="minorHAnsi" w:hAnsiTheme="minorHAnsi" w:cstheme="minorBidi"/>
        </w:rPr>
      </w:pPr>
      <w:bookmarkStart w:id="109" w:name="_Toc196305924"/>
      <w:bookmarkStart w:id="110" w:name="_Toc1398548801"/>
      <w:r w:rsidRPr="32190E65">
        <w:rPr>
          <w:rFonts w:asciiTheme="minorHAnsi" w:hAnsiTheme="minorHAnsi" w:cstheme="minorBidi"/>
        </w:rPr>
        <w:t>Preparation</w:t>
      </w:r>
      <w:bookmarkEnd w:id="109"/>
      <w:bookmarkEnd w:id="110"/>
    </w:p>
    <w:p w14:paraId="572B76D1" w14:textId="20E47177" w:rsidR="32190E65" w:rsidRDefault="32190E65" w:rsidP="32190E65"/>
    <w:p w14:paraId="4D964049" w14:textId="23482458" w:rsidR="00B3415D" w:rsidRPr="00D80E90" w:rsidRDefault="00B3415D" w:rsidP="00D80E90">
      <w:pPr>
        <w:rPr>
          <w:rFonts w:cstheme="minorHAnsi"/>
        </w:rPr>
      </w:pPr>
      <w:r w:rsidRPr="00D80E90">
        <w:rPr>
          <w:rFonts w:cstheme="minorHAnsi"/>
        </w:rPr>
        <w:t>Environmental Assessment and Significance Determination Prepared By:</w:t>
      </w:r>
    </w:p>
    <w:p w14:paraId="182D02CB" w14:textId="77777777" w:rsidR="00B3415D" w:rsidRPr="00D80E90" w:rsidRDefault="00B3415D" w:rsidP="00D80E90">
      <w:pPr>
        <w:widowControl/>
        <w:tabs>
          <w:tab w:val="left" w:pos="4770"/>
          <w:tab w:val="left" w:pos="6480"/>
          <w:tab w:val="left" w:pos="7020"/>
          <w:tab w:val="left" w:pos="7920"/>
          <w:tab w:val="left" w:pos="8640"/>
        </w:tabs>
        <w:ind w:left="360"/>
        <w:rPr>
          <w:rFonts w:cstheme="minorHAnsi"/>
        </w:rPr>
      </w:pPr>
    </w:p>
    <w:p w14:paraId="16B3D427" w14:textId="731347A1" w:rsidR="00B3415D" w:rsidRPr="00D80E90" w:rsidRDefault="00AD2776" w:rsidP="32190E65">
      <w:pPr>
        <w:widowControl/>
        <w:ind w:firstLine="360"/>
      </w:pPr>
      <w:r w:rsidRPr="32190E65">
        <w:rPr>
          <w:rFonts w:cstheme="minorBidi"/>
        </w:rPr>
        <w:t>Angela Pugh,</w:t>
      </w:r>
      <w:r w:rsidR="21AC9DC5" w:rsidRPr="32190E65">
        <w:rPr>
          <w:rFonts w:ascii="Calibri" w:eastAsia="Calibri" w:hAnsi="Calibri" w:cs="Calibri"/>
        </w:rPr>
        <w:t xml:space="preserve"> Department of Environmental Quality, </w:t>
      </w:r>
      <w:r w:rsidR="0851CAD2" w:rsidRPr="32190E65">
        <w:rPr>
          <w:rFonts w:cstheme="minorBidi"/>
        </w:rPr>
        <w:t>Environmental Engineer</w:t>
      </w:r>
    </w:p>
    <w:p w14:paraId="0BDEAAEC" w14:textId="0C9BA758" w:rsidR="00B3415D" w:rsidRPr="00D80E90" w:rsidRDefault="00B3415D" w:rsidP="32190E65">
      <w:pPr>
        <w:suppressAutoHyphens/>
        <w:ind w:firstLine="360"/>
        <w:rPr>
          <w:rFonts w:cstheme="minorBidi"/>
        </w:rPr>
      </w:pPr>
    </w:p>
    <w:p w14:paraId="784FCF89" w14:textId="77777777" w:rsidR="00B3415D" w:rsidRPr="00D80E90" w:rsidRDefault="00B3415D" w:rsidP="00D80E90">
      <w:pPr>
        <w:rPr>
          <w:rFonts w:cstheme="minorHAnsi"/>
        </w:rPr>
      </w:pPr>
      <w:r w:rsidRPr="00D80E90">
        <w:rPr>
          <w:rFonts w:cstheme="minorHAnsi"/>
        </w:rPr>
        <w:t>Environmental Assessment Reviewed By:</w:t>
      </w:r>
    </w:p>
    <w:p w14:paraId="28D9B6A1" w14:textId="77777777" w:rsidR="00B3415D" w:rsidRPr="00D80E90" w:rsidRDefault="00B3415D" w:rsidP="00D80E90">
      <w:pPr>
        <w:widowControl/>
        <w:tabs>
          <w:tab w:val="left" w:pos="4770"/>
          <w:tab w:val="left" w:pos="6480"/>
          <w:tab w:val="left" w:pos="7020"/>
          <w:tab w:val="left" w:pos="7920"/>
          <w:tab w:val="left" w:pos="8640"/>
        </w:tabs>
        <w:ind w:left="360"/>
        <w:rPr>
          <w:rFonts w:cstheme="minorHAnsi"/>
        </w:rPr>
      </w:pPr>
    </w:p>
    <w:p w14:paraId="433FFBB4" w14:textId="00C4EEBE" w:rsidR="00B3415D" w:rsidRPr="00D80E90" w:rsidRDefault="00AD2776" w:rsidP="32190E65">
      <w:pPr>
        <w:widowControl/>
        <w:ind w:firstLine="360"/>
      </w:pPr>
      <w:r w:rsidRPr="32190E65">
        <w:rPr>
          <w:rFonts w:cstheme="minorBidi"/>
        </w:rPr>
        <w:t xml:space="preserve">Isabelle Nebel, </w:t>
      </w:r>
      <w:r w:rsidR="6B8A7DB2" w:rsidRPr="32190E65">
        <w:rPr>
          <w:rFonts w:ascii="Calibri" w:eastAsia="Calibri" w:hAnsi="Calibri" w:cs="Calibri"/>
        </w:rPr>
        <w:t xml:space="preserve">Department of Environmental Quality, </w:t>
      </w:r>
      <w:r w:rsidRPr="32190E65">
        <w:rPr>
          <w:rFonts w:cstheme="minorBidi"/>
        </w:rPr>
        <w:t xml:space="preserve">Attorney </w:t>
      </w:r>
    </w:p>
    <w:p w14:paraId="32B7A898" w14:textId="4922A8AB" w:rsidR="00B3415D" w:rsidRPr="00D80E90" w:rsidRDefault="1EA58BA3" w:rsidP="32190E65">
      <w:pPr>
        <w:widowControl/>
        <w:ind w:firstLine="360"/>
      </w:pPr>
      <w:r w:rsidRPr="32190E65">
        <w:rPr>
          <w:rFonts w:cstheme="minorBidi"/>
        </w:rPr>
        <w:t xml:space="preserve">Rachel Clark, </w:t>
      </w:r>
      <w:r w:rsidR="0147DAE1" w:rsidRPr="32190E65">
        <w:rPr>
          <w:rFonts w:ascii="Calibri" w:eastAsia="Calibri" w:hAnsi="Calibri" w:cs="Calibri"/>
        </w:rPr>
        <w:t>Department of Environmental Quality, Bureau Chief, DEQ Water Quality Division</w:t>
      </w:r>
    </w:p>
    <w:p w14:paraId="5B52FEB9" w14:textId="3B765081" w:rsidR="32190E65" w:rsidRDefault="32190E65" w:rsidP="32190E65">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Bidi"/>
          <w:b/>
          <w:bCs/>
        </w:rPr>
      </w:pPr>
    </w:p>
    <w:p w14:paraId="4ACBA7C9" w14:textId="77777777" w:rsidR="00B3415D" w:rsidRDefault="00B3415D" w:rsidP="00D80E90">
      <w:pPr>
        <w:rPr>
          <w:rFonts w:cstheme="minorHAnsi"/>
        </w:rPr>
      </w:pPr>
      <w:r w:rsidRPr="00D80E90">
        <w:rPr>
          <w:rFonts w:cstheme="minorHAnsi"/>
        </w:rPr>
        <w:t>Approved By:</w:t>
      </w:r>
    </w:p>
    <w:p w14:paraId="59DE5AB5" w14:textId="77777777" w:rsidR="00196BBD" w:rsidRPr="00D80E90" w:rsidRDefault="00196BBD" w:rsidP="00D80E90">
      <w:pPr>
        <w:rPr>
          <w:rFonts w:cstheme="minorHAnsi"/>
        </w:rPr>
      </w:pPr>
    </w:p>
    <w:p w14:paraId="06105484" w14:textId="15D6BEF1" w:rsidR="00B3415D" w:rsidRPr="0068014C" w:rsidRDefault="0068014C" w:rsidP="0068014C">
      <w:pPr>
        <w:tabs>
          <w:tab w:val="left" w:pos="1008"/>
        </w:tabs>
        <w:suppressAutoHyphens/>
        <w:rPr>
          <w:rFonts w:cstheme="minorHAnsi"/>
          <w:b/>
          <w:bCs/>
        </w:rPr>
      </w:pPr>
      <w:r w:rsidRPr="0068014C">
        <w:rPr>
          <w:rFonts w:cstheme="minorHAnsi"/>
          <w:b/>
          <w:bCs/>
        </w:rPr>
        <w:drawing>
          <wp:anchor distT="0" distB="0" distL="114300" distR="114300" simplePos="0" relativeHeight="251658240" behindDoc="1" locked="0" layoutInCell="1" allowOverlap="1" wp14:anchorId="685D0F11" wp14:editId="5B74D94D">
            <wp:simplePos x="0" y="0"/>
            <wp:positionH relativeFrom="column">
              <wp:posOffset>0</wp:posOffset>
            </wp:positionH>
            <wp:positionV relativeFrom="paragraph">
              <wp:posOffset>-3810</wp:posOffset>
            </wp:positionV>
            <wp:extent cx="1200150" cy="532142"/>
            <wp:effectExtent l="0" t="0" r="0" b="1270"/>
            <wp:wrapNone/>
            <wp:docPr id="359961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0150" cy="532142"/>
                    </a:xfrm>
                    <a:prstGeom prst="rect">
                      <a:avLst/>
                    </a:prstGeom>
                    <a:noFill/>
                    <a:ln>
                      <a:noFill/>
                    </a:ln>
                  </pic:spPr>
                </pic:pic>
              </a:graphicData>
            </a:graphic>
          </wp:anchor>
        </w:drawing>
      </w:r>
      <w:r w:rsidR="0075004C">
        <w:tab/>
      </w:r>
      <w:r w:rsidR="0075004C">
        <w:tab/>
      </w:r>
      <w:r w:rsidR="0075004C">
        <w:tab/>
      </w:r>
    </w:p>
    <w:p w14:paraId="0BCCF3D1" w14:textId="15A4FBEF" w:rsidR="0068014C" w:rsidRDefault="0068014C" w:rsidP="32190E65">
      <w:pPr>
        <w:widowControl/>
        <w:tabs>
          <w:tab w:val="left" w:pos="5040"/>
        </w:tabs>
        <w:rPr>
          <w:rFonts w:cstheme="minorBidi"/>
        </w:rPr>
      </w:pPr>
      <w:r>
        <w:rPr>
          <w:rFonts w:cstheme="minorBidi"/>
        </w:rPr>
        <w:tab/>
        <w:t>07/28/2026</w:t>
      </w:r>
    </w:p>
    <w:p w14:paraId="620D49E4" w14:textId="77777777" w:rsidR="0068014C" w:rsidRDefault="0068014C" w:rsidP="32190E65">
      <w:pPr>
        <w:widowControl/>
        <w:tabs>
          <w:tab w:val="left" w:pos="5040"/>
        </w:tabs>
        <w:rPr>
          <w:rFonts w:cstheme="minorBidi"/>
        </w:rPr>
      </w:pPr>
    </w:p>
    <w:p w14:paraId="425026AA" w14:textId="49837F6B" w:rsidR="00B3415D" w:rsidRPr="00D80E90" w:rsidRDefault="0068014C" w:rsidP="32190E65">
      <w:pPr>
        <w:widowControl/>
        <w:tabs>
          <w:tab w:val="left" w:pos="5040"/>
        </w:tabs>
        <w:rPr>
          <w:rFonts w:cstheme="minorBidi"/>
        </w:rPr>
      </w:pPr>
      <w:r>
        <w:rPr>
          <w:rFonts w:cstheme="minorBidi"/>
        </w:rPr>
        <w:t>Rachel Clark, Bureau Chief</w:t>
      </w:r>
      <w:r w:rsidR="00B3415D">
        <w:tab/>
      </w:r>
      <w:r w:rsidR="0075004C" w:rsidRPr="32190E65">
        <w:rPr>
          <w:rFonts w:cstheme="minorBidi"/>
        </w:rPr>
        <w:t>Date</w:t>
      </w:r>
    </w:p>
    <w:p w14:paraId="0587ECA6" w14:textId="1A152637" w:rsidR="00CA5B84" w:rsidRPr="00D80E90" w:rsidRDefault="00B3415D" w:rsidP="00D80E90">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pPr>
      <w:r w:rsidRPr="32190E65">
        <w:rPr>
          <w:rFonts w:cstheme="minorBidi"/>
        </w:rPr>
        <w:t>Department of Environmental Quality</w:t>
      </w:r>
    </w:p>
    <w:p w14:paraId="4A534AF5" w14:textId="77777777" w:rsidR="000B008C" w:rsidRDefault="000B008C" w:rsidP="32190E65">
      <w:pPr>
        <w:pStyle w:val="Heading2"/>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asciiTheme="minorHAnsi" w:hAnsiTheme="minorHAnsi" w:cstheme="minorBidi"/>
        </w:rPr>
      </w:pPr>
      <w:bookmarkStart w:id="111" w:name="_Toc196305925"/>
      <w:bookmarkStart w:id="112" w:name="_Toc998993625"/>
    </w:p>
    <w:p w14:paraId="644294E9" w14:textId="77777777" w:rsidR="000B008C" w:rsidRDefault="000B008C" w:rsidP="32190E65">
      <w:pPr>
        <w:pStyle w:val="Heading2"/>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asciiTheme="minorHAnsi" w:hAnsiTheme="minorHAnsi" w:cstheme="minorBidi"/>
        </w:rPr>
      </w:pPr>
    </w:p>
    <w:p w14:paraId="062884F8" w14:textId="77777777" w:rsidR="003B3510" w:rsidRDefault="003B3510" w:rsidP="003B3510"/>
    <w:p w14:paraId="1D0FAE33" w14:textId="77777777" w:rsidR="003B3510" w:rsidRDefault="003B3510" w:rsidP="003B3510"/>
    <w:p w14:paraId="2D634CBE" w14:textId="77777777" w:rsidR="003B3510" w:rsidRPr="003B3510" w:rsidRDefault="003B3510" w:rsidP="003B3510"/>
    <w:p w14:paraId="3FC0FD0E" w14:textId="77777777" w:rsidR="00E74712" w:rsidRDefault="00E74712" w:rsidP="00E74712"/>
    <w:p w14:paraId="361B48E0" w14:textId="77777777" w:rsidR="00196BBD" w:rsidRPr="00E74712" w:rsidRDefault="00196BBD" w:rsidP="00E74712"/>
    <w:p w14:paraId="4CEDBC0C" w14:textId="40CDE688" w:rsidR="00C2481E" w:rsidRPr="00331AF2" w:rsidRDefault="00954CC5" w:rsidP="32190E65">
      <w:pPr>
        <w:pStyle w:val="Heading2"/>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asciiTheme="minorHAnsi" w:hAnsiTheme="minorHAnsi" w:cstheme="minorBidi"/>
        </w:rPr>
      </w:pPr>
      <w:r w:rsidRPr="32190E65">
        <w:rPr>
          <w:rFonts w:asciiTheme="minorHAnsi" w:hAnsiTheme="minorHAnsi" w:cstheme="minorBidi"/>
        </w:rPr>
        <w:lastRenderedPageBreak/>
        <w:t>References</w:t>
      </w:r>
      <w:bookmarkEnd w:id="111"/>
      <w:bookmarkEnd w:id="112"/>
    </w:p>
    <w:p w14:paraId="05458246" w14:textId="2DC96ADD" w:rsidR="00C2481E" w:rsidRPr="00D80E90" w:rsidRDefault="00921238" w:rsidP="00D80E90">
      <w:r w:rsidRPr="32190E65">
        <w:rPr>
          <w:rFonts w:cstheme="minorBidi"/>
        </w:rPr>
        <w:t xml:space="preserve">Department of Environmental Quality, Greenhouse Gas Guidance Document (2026) </w:t>
      </w:r>
    </w:p>
    <w:p w14:paraId="0D0D9C98" w14:textId="07441305" w:rsidR="32190E65" w:rsidRDefault="32190E65" w:rsidP="32190E65">
      <w:pPr>
        <w:rPr>
          <w:rFonts w:cstheme="minorBidi"/>
        </w:rPr>
      </w:pPr>
    </w:p>
    <w:p w14:paraId="6A58B511" w14:textId="4E848D26" w:rsidR="69697201" w:rsidRDefault="69697201" w:rsidP="32190E65">
      <w:pPr>
        <w:rPr>
          <w:rFonts w:eastAsia="Calibri" w:cstheme="minorBidi"/>
          <w:lang w:bidi="ar-SA"/>
        </w:rPr>
      </w:pPr>
      <w:r w:rsidRPr="32190E65">
        <w:rPr>
          <w:rFonts w:eastAsia="Calibri" w:cstheme="minorBidi"/>
          <w:lang w:bidi="ar-SA"/>
        </w:rPr>
        <w:t>Department of Environmental Quality, Lakeside Capacity Memo (March 28, 2025)</w:t>
      </w:r>
    </w:p>
    <w:p w14:paraId="61EA1F5E" w14:textId="0F876840" w:rsidR="32190E65" w:rsidRDefault="32190E65" w:rsidP="32190E65">
      <w:pPr>
        <w:rPr>
          <w:rFonts w:cstheme="minorBidi"/>
        </w:rPr>
      </w:pPr>
    </w:p>
    <w:p w14:paraId="27800631" w14:textId="3F3C1B7F" w:rsidR="5709890D" w:rsidRDefault="5709890D">
      <w:r w:rsidRPr="32190E65">
        <w:rPr>
          <w:rFonts w:eastAsia="Calibri" w:cstheme="minorBidi"/>
          <w:lang w:bidi="ar-SA"/>
        </w:rPr>
        <w:t>Email Correspondence from Richard Sloan, DEQ Superfund Project Manager (March 25, 2026)</w:t>
      </w:r>
    </w:p>
    <w:p w14:paraId="5197ACAE" w14:textId="3E76C7D6" w:rsidR="32190E65" w:rsidRDefault="32190E65" w:rsidP="32190E65">
      <w:pPr>
        <w:rPr>
          <w:rFonts w:eastAsia="Calibri" w:cstheme="minorBidi"/>
          <w:lang w:bidi="ar-SA"/>
        </w:rPr>
      </w:pPr>
    </w:p>
    <w:p w14:paraId="073A1D2B" w14:textId="78F496B9" w:rsidR="5709890D" w:rsidRDefault="5709890D">
      <w:r w:rsidRPr="32190E65">
        <w:rPr>
          <w:rFonts w:eastAsia="Calibri" w:cstheme="minorBidi"/>
          <w:lang w:bidi="ar-SA"/>
        </w:rPr>
        <w:t>Email Correspondence from Tom Havens, Somers-Lakeside Fire Chief (March 23, 2026)</w:t>
      </w:r>
    </w:p>
    <w:p w14:paraId="62C02F07" w14:textId="77777777" w:rsidR="00E01942" w:rsidRPr="00D80E90" w:rsidRDefault="00E01942" w:rsidP="00D80E90">
      <w:pPr>
        <w:rPr>
          <w:rFonts w:cstheme="minorHAnsi"/>
        </w:rPr>
      </w:pPr>
    </w:p>
    <w:p w14:paraId="7C54113A" w14:textId="30CF4243" w:rsidR="00E01942" w:rsidRPr="00D80E90" w:rsidRDefault="00E01942" w:rsidP="00D80E90">
      <w:r w:rsidRPr="32190E65">
        <w:rPr>
          <w:rFonts w:cstheme="minorBidi"/>
        </w:rPr>
        <w:t xml:space="preserve">Flathead County Growth Policy, </w:t>
      </w:r>
      <w:r w:rsidR="00B31290" w:rsidRPr="32190E65">
        <w:rPr>
          <w:rFonts w:cstheme="minorBidi"/>
        </w:rPr>
        <w:t>updated on May 21, 2024 (Resolution #2015AE)</w:t>
      </w:r>
      <w:r w:rsidR="00FA62B2" w:rsidRPr="32190E65">
        <w:rPr>
          <w:rFonts w:cstheme="minorBidi"/>
        </w:rPr>
        <w:t xml:space="preserve"> (May 21, 2024)</w:t>
      </w:r>
    </w:p>
    <w:p w14:paraId="2FCA614A" w14:textId="4AEB1EB5" w:rsidR="32190E65" w:rsidRDefault="32190E65" w:rsidP="32190E65">
      <w:pPr>
        <w:rPr>
          <w:rFonts w:cstheme="minorBidi"/>
        </w:rPr>
      </w:pPr>
    </w:p>
    <w:p w14:paraId="5AE640CA" w14:textId="38D3DF86" w:rsidR="482E13A0" w:rsidRDefault="482E13A0">
      <w:r w:rsidRPr="32190E65">
        <w:rPr>
          <w:rFonts w:eastAsia="Calibri" w:cstheme="minorBidi"/>
          <w:lang w:bidi="ar-SA"/>
        </w:rPr>
        <w:t>Lakeside County Water &amp; Sewer District Capacity Letter (November 13, 2025)</w:t>
      </w:r>
    </w:p>
    <w:p w14:paraId="02CAB166" w14:textId="0DEF952C" w:rsidR="32190E65" w:rsidRDefault="32190E65" w:rsidP="32190E65">
      <w:pPr>
        <w:rPr>
          <w:rFonts w:eastAsia="Calibri" w:cstheme="minorBidi"/>
          <w:lang w:bidi="ar-SA"/>
        </w:rPr>
      </w:pPr>
    </w:p>
    <w:p w14:paraId="4AC74559" w14:textId="33F1476D" w:rsidR="482E13A0" w:rsidRDefault="482E13A0" w:rsidP="32190E65">
      <w:pPr>
        <w:rPr>
          <w:rFonts w:eastAsia="Calibri" w:cstheme="minorBidi"/>
          <w:lang w:bidi="ar-SA"/>
        </w:rPr>
      </w:pPr>
      <w:r w:rsidRPr="32190E65">
        <w:rPr>
          <w:rFonts w:eastAsia="Calibri" w:cstheme="minorBidi"/>
          <w:lang w:bidi="ar-SA"/>
        </w:rPr>
        <w:t>Lakeside Existing Capacity Summary Table (April 27, 2026)</w:t>
      </w:r>
    </w:p>
    <w:p w14:paraId="1453232B" w14:textId="77777777" w:rsidR="00546F9A" w:rsidRPr="00D80E90" w:rsidRDefault="00546F9A" w:rsidP="00D80E90">
      <w:pPr>
        <w:rPr>
          <w:rFonts w:cstheme="minorHAnsi"/>
        </w:rPr>
      </w:pPr>
    </w:p>
    <w:p w14:paraId="6A92AFA0" w14:textId="64977545" w:rsidR="006F6090" w:rsidRPr="00D80E90" w:rsidRDefault="006F6090" w:rsidP="00D80E90">
      <w:pPr>
        <w:rPr>
          <w:rFonts w:eastAsia="Calibri" w:cstheme="minorHAnsi"/>
          <w:bCs/>
          <w:lang w:bidi="ar-SA"/>
        </w:rPr>
      </w:pPr>
      <w:r w:rsidRPr="00D80E90">
        <w:rPr>
          <w:rFonts w:eastAsia="Calibri" w:cstheme="minorHAnsi"/>
          <w:bCs/>
          <w:lang w:bidi="ar-SA"/>
        </w:rPr>
        <w:t>Montana Fish, Wildlife &amp; Parks, Region 1 Comment Letter, FPP-23-22, Steamboat Landing Preliminary Plat (January 19, 2024)</w:t>
      </w:r>
    </w:p>
    <w:p w14:paraId="7B0043D8" w14:textId="77777777" w:rsidR="006F6090" w:rsidRPr="00D80E90" w:rsidRDefault="006F6090" w:rsidP="00D80E90">
      <w:pPr>
        <w:rPr>
          <w:rFonts w:eastAsia="Calibri" w:cstheme="minorHAnsi"/>
          <w:bCs/>
          <w:lang w:bidi="ar-SA"/>
        </w:rPr>
      </w:pPr>
    </w:p>
    <w:p w14:paraId="54A38EB5" w14:textId="18687940" w:rsidR="00B86A0C" w:rsidRPr="00D80E90" w:rsidRDefault="00B86A0C" w:rsidP="00D80E90">
      <w:pPr>
        <w:rPr>
          <w:rFonts w:eastAsia="Calibri" w:cstheme="minorHAnsi"/>
          <w:bCs/>
          <w:lang w:bidi="ar-SA"/>
        </w:rPr>
      </w:pPr>
      <w:r w:rsidRPr="00D80E90">
        <w:rPr>
          <w:rFonts w:eastAsia="Calibri" w:cstheme="minorHAnsi"/>
          <w:bCs/>
          <w:lang w:bidi="ar-SA"/>
        </w:rPr>
        <w:t xml:space="preserve">Montana Natural Heritage Program, </w:t>
      </w:r>
      <w:r w:rsidR="00F31466" w:rsidRPr="00D80E90">
        <w:rPr>
          <w:rFonts w:eastAsia="Calibri" w:cstheme="minorHAnsi"/>
          <w:bCs/>
          <w:lang w:bidi="ar-SA"/>
        </w:rPr>
        <w:t>Environmental Summary</w:t>
      </w:r>
      <w:r w:rsidR="001F5C99" w:rsidRPr="00D80E90">
        <w:rPr>
          <w:rFonts w:eastAsia="Calibri" w:cstheme="minorHAnsi"/>
          <w:bCs/>
          <w:lang w:bidi="ar-SA"/>
        </w:rPr>
        <w:t>, Somers (</w:t>
      </w:r>
      <w:r w:rsidR="003301B9" w:rsidRPr="00D80E90">
        <w:rPr>
          <w:rFonts w:eastAsia="Calibri" w:cstheme="minorHAnsi"/>
          <w:bCs/>
          <w:lang w:bidi="ar-SA"/>
        </w:rPr>
        <w:t>July</w:t>
      </w:r>
      <w:r w:rsidR="00C72CC5" w:rsidRPr="00D80E90">
        <w:rPr>
          <w:rFonts w:eastAsia="Calibri" w:cstheme="minorHAnsi"/>
          <w:bCs/>
          <w:lang w:bidi="ar-SA"/>
        </w:rPr>
        <w:t>, 2026)</w:t>
      </w:r>
    </w:p>
    <w:p w14:paraId="600B6D22" w14:textId="77777777" w:rsidR="00B86A0C" w:rsidRPr="00D80E90" w:rsidRDefault="00B86A0C" w:rsidP="00D80E90">
      <w:pPr>
        <w:rPr>
          <w:rFonts w:eastAsia="Calibri" w:cstheme="minorHAnsi"/>
          <w:bCs/>
          <w:lang w:bidi="ar-SA"/>
        </w:rPr>
      </w:pPr>
    </w:p>
    <w:p w14:paraId="3AF40484" w14:textId="287CBE76" w:rsidR="00546F9A" w:rsidRPr="00D80E90" w:rsidRDefault="00546F9A" w:rsidP="00D80E90">
      <w:r w:rsidRPr="6CDE8631">
        <w:rPr>
          <w:rFonts w:eastAsia="Calibri" w:cstheme="minorBidi"/>
          <w:lang w:bidi="ar-SA"/>
        </w:rPr>
        <w:t xml:space="preserve">Natural Resource Conservation Service Web Soils Survey, </w:t>
      </w:r>
      <w:r w:rsidR="00360AE2" w:rsidRPr="6CDE8631">
        <w:rPr>
          <w:rFonts w:eastAsia="Calibri" w:cstheme="minorBidi"/>
          <w:lang w:bidi="ar-SA"/>
        </w:rPr>
        <w:t>Steamboat Landing Property Report</w:t>
      </w:r>
      <w:r w:rsidR="00713F73" w:rsidRPr="6CDE8631">
        <w:rPr>
          <w:rFonts w:eastAsia="Calibri" w:cstheme="minorBidi"/>
          <w:lang w:bidi="ar-SA"/>
        </w:rPr>
        <w:t xml:space="preserve"> (July 8, 2026). </w:t>
      </w:r>
    </w:p>
    <w:p w14:paraId="1C0A6F7D" w14:textId="398CF0FC" w:rsidR="6CDE8631" w:rsidRDefault="6CDE8631" w:rsidP="6CDE8631">
      <w:pPr>
        <w:rPr>
          <w:rFonts w:eastAsia="Calibri" w:cstheme="minorBidi"/>
          <w:lang w:bidi="ar-SA"/>
        </w:rPr>
      </w:pPr>
    </w:p>
    <w:p w14:paraId="57B53950" w14:textId="7A73AE65" w:rsidR="153397C4" w:rsidRDefault="153397C4">
      <w:r w:rsidRPr="6CDE8631">
        <w:rPr>
          <w:rFonts w:eastAsia="Calibri" w:cstheme="minorBidi"/>
          <w:lang w:bidi="ar-SA"/>
        </w:rPr>
        <w:t>N</w:t>
      </w:r>
      <w:r w:rsidR="00BB380C">
        <w:rPr>
          <w:rFonts w:eastAsia="Calibri" w:cstheme="minorBidi"/>
          <w:lang w:bidi="ar-SA"/>
        </w:rPr>
        <w:t xml:space="preserve">atural </w:t>
      </w:r>
      <w:r w:rsidRPr="6CDE8631">
        <w:rPr>
          <w:rFonts w:eastAsia="Calibri" w:cstheme="minorBidi"/>
          <w:lang w:bidi="ar-SA"/>
        </w:rPr>
        <w:t>R</w:t>
      </w:r>
      <w:r w:rsidR="00BB380C">
        <w:rPr>
          <w:rFonts w:eastAsia="Calibri" w:cstheme="minorBidi"/>
          <w:lang w:bidi="ar-SA"/>
        </w:rPr>
        <w:t xml:space="preserve">esource </w:t>
      </w:r>
      <w:r w:rsidRPr="6CDE8631">
        <w:rPr>
          <w:rFonts w:eastAsia="Calibri" w:cstheme="minorBidi"/>
          <w:lang w:bidi="ar-SA"/>
        </w:rPr>
        <w:t>C</w:t>
      </w:r>
      <w:r w:rsidR="00BB380C">
        <w:rPr>
          <w:rFonts w:eastAsia="Calibri" w:cstheme="minorBidi"/>
          <w:lang w:bidi="ar-SA"/>
        </w:rPr>
        <w:t xml:space="preserve">onservation </w:t>
      </w:r>
      <w:r w:rsidRPr="6CDE8631">
        <w:rPr>
          <w:rFonts w:eastAsia="Calibri" w:cstheme="minorBidi"/>
          <w:lang w:bidi="ar-SA"/>
        </w:rPr>
        <w:t>S</w:t>
      </w:r>
      <w:r w:rsidR="00BB380C">
        <w:rPr>
          <w:rFonts w:eastAsia="Calibri" w:cstheme="minorBidi"/>
          <w:lang w:bidi="ar-SA"/>
        </w:rPr>
        <w:t>ervice</w:t>
      </w:r>
      <w:r w:rsidRPr="6CDE8631">
        <w:rPr>
          <w:rFonts w:eastAsia="Calibri" w:cstheme="minorBidi"/>
          <w:lang w:bidi="ar-SA"/>
        </w:rPr>
        <w:t xml:space="preserve"> Custom Soil Resource Report (March 22, 2022)</w:t>
      </w:r>
    </w:p>
    <w:p w14:paraId="29BB4C39" w14:textId="77777777" w:rsidR="00DA0B1C" w:rsidRPr="00D80E90" w:rsidRDefault="00DA0B1C" w:rsidP="00D80E90">
      <w:pPr>
        <w:rPr>
          <w:rFonts w:eastAsia="Calibri" w:cstheme="minorHAnsi"/>
          <w:bCs/>
          <w:lang w:bidi="ar-SA"/>
        </w:rPr>
      </w:pPr>
    </w:p>
    <w:p w14:paraId="0C2F271B" w14:textId="59847E5E" w:rsidR="00B54589" w:rsidRPr="00D80E90" w:rsidRDefault="5C0B3957" w:rsidP="00D80E90">
      <w:pPr>
        <w:rPr>
          <w:rFonts w:eastAsia="Calibri" w:cstheme="minorHAnsi"/>
          <w:lang w:bidi="ar-SA"/>
        </w:rPr>
      </w:pPr>
      <w:r w:rsidRPr="00D80E90">
        <w:rPr>
          <w:rFonts w:eastAsia="Calibri" w:cstheme="minorHAnsi"/>
          <w:lang w:bidi="ar-SA"/>
        </w:rPr>
        <w:t>Phase II Environmental Site Assessment</w:t>
      </w:r>
      <w:r w:rsidR="007F03ED">
        <w:rPr>
          <w:rFonts w:eastAsia="Calibri" w:cstheme="minorHAnsi"/>
          <w:lang w:bidi="ar-SA"/>
        </w:rPr>
        <w:t xml:space="preserve"> (ESA)</w:t>
      </w:r>
      <w:r w:rsidRPr="00D80E90">
        <w:rPr>
          <w:rFonts w:eastAsia="Calibri" w:cstheme="minorHAnsi"/>
          <w:lang w:bidi="ar-SA"/>
        </w:rPr>
        <w:t>, Big Sky Civil and Environmental, Inc. (March 24, 202</w:t>
      </w:r>
      <w:r w:rsidR="7302430E" w:rsidRPr="00D80E90">
        <w:rPr>
          <w:rFonts w:eastAsia="Calibri" w:cstheme="minorHAnsi"/>
          <w:lang w:bidi="ar-SA"/>
        </w:rPr>
        <w:t>6</w:t>
      </w:r>
      <w:r w:rsidRPr="00D80E90">
        <w:rPr>
          <w:rFonts w:eastAsia="Calibri" w:cstheme="minorHAnsi"/>
          <w:lang w:bidi="ar-SA"/>
        </w:rPr>
        <w:t>)</w:t>
      </w:r>
    </w:p>
    <w:p w14:paraId="0941D043" w14:textId="5FB4F009" w:rsidR="2E8CA7A4" w:rsidRPr="00D80E90" w:rsidRDefault="2E8CA7A4" w:rsidP="00D80E90">
      <w:pPr>
        <w:rPr>
          <w:rFonts w:eastAsia="Calibri" w:cstheme="minorHAnsi"/>
          <w:lang w:bidi="ar-SA"/>
        </w:rPr>
      </w:pPr>
    </w:p>
    <w:p w14:paraId="2B1F4485" w14:textId="38B88BDF" w:rsidR="03A588DB" w:rsidRPr="00D80E90" w:rsidRDefault="03A588DB" w:rsidP="00D80E90">
      <w:r w:rsidRPr="32190E65">
        <w:rPr>
          <w:rFonts w:eastAsia="Calibri" w:cstheme="minorBidi"/>
          <w:lang w:bidi="ar-SA"/>
        </w:rPr>
        <w:t>Phase II Environmental Site Assessment</w:t>
      </w:r>
      <w:r w:rsidR="007F03ED">
        <w:rPr>
          <w:rFonts w:eastAsia="Calibri" w:cstheme="minorBidi"/>
          <w:lang w:bidi="ar-SA"/>
        </w:rPr>
        <w:t xml:space="preserve"> (ESA)</w:t>
      </w:r>
      <w:r w:rsidRPr="32190E65">
        <w:rPr>
          <w:rFonts w:eastAsia="Calibri" w:cstheme="minorBidi"/>
          <w:lang w:bidi="ar-SA"/>
        </w:rPr>
        <w:t>, Big Sky Civil and Environmental, Inc. (November 19, 2024</w:t>
      </w:r>
      <w:r w:rsidR="00D80E90" w:rsidRPr="32190E65">
        <w:rPr>
          <w:rFonts w:eastAsia="Calibri" w:cstheme="minorBidi"/>
          <w:lang w:bidi="ar-SA"/>
        </w:rPr>
        <w:t>)</w:t>
      </w:r>
    </w:p>
    <w:p w14:paraId="10F2D92D" w14:textId="14D46E58" w:rsidR="32190E65" w:rsidRDefault="32190E65" w:rsidP="32190E65">
      <w:pPr>
        <w:rPr>
          <w:rFonts w:eastAsia="Calibri" w:cstheme="minorBidi"/>
          <w:lang w:bidi="ar-SA"/>
        </w:rPr>
      </w:pPr>
    </w:p>
    <w:p w14:paraId="7AC379F6" w14:textId="12B2E1FD" w:rsidR="775BF9C5" w:rsidRDefault="775BF9C5" w:rsidP="32190E65">
      <w:pPr>
        <w:rPr>
          <w:rFonts w:eastAsia="Calibri" w:cstheme="minorBidi"/>
          <w:lang w:bidi="ar-SA"/>
        </w:rPr>
      </w:pPr>
      <w:r w:rsidRPr="32190E65">
        <w:rPr>
          <w:rFonts w:eastAsia="Calibri" w:cstheme="minorBidi"/>
          <w:lang w:bidi="ar-SA"/>
        </w:rPr>
        <w:t>Pilch Engineering, Geotechnical Evaluation Report (August 20, 2025)</w:t>
      </w:r>
    </w:p>
    <w:p w14:paraId="69BEBD01" w14:textId="77777777" w:rsidR="00B54589" w:rsidRPr="00D80E90" w:rsidRDefault="00B54589" w:rsidP="00D80E90">
      <w:pPr>
        <w:rPr>
          <w:rFonts w:eastAsia="Calibri" w:cstheme="minorHAnsi"/>
          <w:bCs/>
          <w:lang w:bidi="ar-SA"/>
        </w:rPr>
      </w:pPr>
    </w:p>
    <w:p w14:paraId="5CC499B9" w14:textId="75D58202" w:rsidR="00DA0B1C" w:rsidRPr="00D80E90" w:rsidRDefault="00DA0B1C" w:rsidP="00D80E90">
      <w:pPr>
        <w:rPr>
          <w:rFonts w:eastAsia="Calibri" w:cstheme="minorHAnsi"/>
          <w:bCs/>
          <w:lang w:bidi="ar-SA"/>
        </w:rPr>
      </w:pPr>
      <w:r w:rsidRPr="00D80E90">
        <w:rPr>
          <w:rFonts w:eastAsia="Calibri" w:cstheme="minorHAnsi"/>
          <w:bCs/>
          <w:lang w:bidi="ar-SA"/>
        </w:rPr>
        <w:t>Preliminary Plat for Steamboat Landing, Flathead County Board of Commissioners</w:t>
      </w:r>
      <w:r w:rsidR="00B54589" w:rsidRPr="00D80E90">
        <w:rPr>
          <w:rFonts w:eastAsia="Calibri" w:cstheme="minorHAnsi"/>
          <w:bCs/>
          <w:lang w:bidi="ar-SA"/>
        </w:rPr>
        <w:t xml:space="preserve"> (March 10, 2025)</w:t>
      </w:r>
    </w:p>
    <w:p w14:paraId="3E6374CF" w14:textId="74331B4D" w:rsidR="32190E65" w:rsidRDefault="32190E65" w:rsidP="32190E65">
      <w:pPr>
        <w:rPr>
          <w:rFonts w:eastAsia="Calibri" w:cstheme="minorBidi"/>
          <w:lang w:bidi="ar-SA"/>
        </w:rPr>
      </w:pPr>
    </w:p>
    <w:p w14:paraId="23B87B88" w14:textId="5F18551F" w:rsidR="000A2906" w:rsidRPr="00D80E90" w:rsidRDefault="000A2906" w:rsidP="00D80E90">
      <w:r w:rsidRPr="32190E65">
        <w:rPr>
          <w:rFonts w:eastAsia="Calibri" w:cstheme="minorBidi"/>
          <w:lang w:bidi="ar-SA"/>
        </w:rPr>
        <w:t>Semi-Annual Progress Report, BNSF Former Tie Treating Plant, AECOM</w:t>
      </w:r>
      <w:r w:rsidR="009C65E9" w:rsidRPr="32190E65">
        <w:rPr>
          <w:rFonts w:eastAsia="Calibri" w:cstheme="minorBidi"/>
          <w:lang w:bidi="ar-SA"/>
        </w:rPr>
        <w:t xml:space="preserve"> (August 28, 2025) </w:t>
      </w:r>
    </w:p>
    <w:p w14:paraId="3081247A" w14:textId="3159946B" w:rsidR="000A2906" w:rsidRPr="00D80E90" w:rsidRDefault="000A2906" w:rsidP="32190E65">
      <w:pPr>
        <w:rPr>
          <w:rFonts w:eastAsia="Calibri" w:cstheme="minorBidi"/>
          <w:lang w:bidi="ar-SA"/>
        </w:rPr>
      </w:pPr>
    </w:p>
    <w:p w14:paraId="3B02B09F" w14:textId="328E04F4" w:rsidR="000A2906" w:rsidRPr="00D80E90" w:rsidRDefault="05525F02" w:rsidP="32190E65">
      <w:pPr>
        <w:rPr>
          <w:rFonts w:eastAsia="Calibri" w:cstheme="minorBidi"/>
          <w:lang w:bidi="ar-SA"/>
        </w:rPr>
      </w:pPr>
      <w:r w:rsidRPr="32190E65">
        <w:rPr>
          <w:rFonts w:eastAsia="Calibri" w:cstheme="minorBidi"/>
          <w:lang w:bidi="ar-SA"/>
        </w:rPr>
        <w:t>S</w:t>
      </w:r>
      <w:r w:rsidR="45BC8236" w:rsidRPr="32190E65">
        <w:rPr>
          <w:rFonts w:eastAsia="Calibri" w:cstheme="minorBidi"/>
          <w:lang w:bidi="ar-SA"/>
        </w:rPr>
        <w:t xml:space="preserve">tate </w:t>
      </w:r>
      <w:r w:rsidRPr="32190E65">
        <w:rPr>
          <w:rFonts w:eastAsia="Calibri" w:cstheme="minorBidi"/>
          <w:lang w:bidi="ar-SA"/>
        </w:rPr>
        <w:t>H</w:t>
      </w:r>
      <w:r w:rsidR="09677B35" w:rsidRPr="32190E65">
        <w:rPr>
          <w:rFonts w:eastAsia="Calibri" w:cstheme="minorBidi"/>
          <w:lang w:bidi="ar-SA"/>
        </w:rPr>
        <w:t xml:space="preserve">istoric </w:t>
      </w:r>
      <w:r w:rsidRPr="32190E65">
        <w:rPr>
          <w:rFonts w:eastAsia="Calibri" w:cstheme="minorBidi"/>
          <w:lang w:bidi="ar-SA"/>
        </w:rPr>
        <w:t>P</w:t>
      </w:r>
      <w:r w:rsidR="36FE710A" w:rsidRPr="32190E65">
        <w:rPr>
          <w:rFonts w:eastAsia="Calibri" w:cstheme="minorBidi"/>
          <w:lang w:bidi="ar-SA"/>
        </w:rPr>
        <w:t xml:space="preserve">reservation </w:t>
      </w:r>
      <w:r w:rsidRPr="32190E65">
        <w:rPr>
          <w:rFonts w:eastAsia="Calibri" w:cstheme="minorBidi"/>
          <w:lang w:bidi="ar-SA"/>
        </w:rPr>
        <w:t>O</w:t>
      </w:r>
      <w:r w:rsidR="6B4AB0A4" w:rsidRPr="32190E65">
        <w:rPr>
          <w:rFonts w:eastAsia="Calibri" w:cstheme="minorBidi"/>
          <w:lang w:bidi="ar-SA"/>
        </w:rPr>
        <w:t>ffice,</w:t>
      </w:r>
      <w:r w:rsidRPr="32190E65">
        <w:rPr>
          <w:rFonts w:eastAsia="Calibri" w:cstheme="minorBidi"/>
          <w:lang w:bidi="ar-SA"/>
        </w:rPr>
        <w:t xml:space="preserve"> email from Damon Murdo (June 2, 2026)</w:t>
      </w:r>
    </w:p>
    <w:p w14:paraId="7FE2932B" w14:textId="6CABE109" w:rsidR="32190E65" w:rsidRDefault="32190E65" w:rsidP="32190E65">
      <w:pPr>
        <w:rPr>
          <w:rFonts w:eastAsia="Calibri" w:cstheme="minorBidi"/>
          <w:lang w:bidi="ar-SA"/>
        </w:rPr>
      </w:pPr>
    </w:p>
    <w:p w14:paraId="40514316" w14:textId="4F8398F4" w:rsidR="05525F02" w:rsidRDefault="05525F02" w:rsidP="32190E65">
      <w:pPr>
        <w:rPr>
          <w:rFonts w:eastAsia="Calibri" w:cstheme="minorBidi"/>
          <w:lang w:bidi="ar-SA"/>
        </w:rPr>
      </w:pPr>
      <w:r w:rsidRPr="32190E65">
        <w:rPr>
          <w:rFonts w:eastAsia="Calibri" w:cstheme="minorBidi"/>
          <w:lang w:bidi="ar-SA"/>
        </w:rPr>
        <w:t>Somers County Water &amp; Sewer District Capacity Letter (March 25, 2026)</w:t>
      </w:r>
    </w:p>
    <w:p w14:paraId="7F9572C4" w14:textId="7A32D810" w:rsidR="32190E65" w:rsidRDefault="32190E65" w:rsidP="32190E65">
      <w:pPr>
        <w:rPr>
          <w:rFonts w:eastAsia="Calibri" w:cstheme="minorBidi"/>
          <w:lang w:bidi="ar-SA"/>
        </w:rPr>
      </w:pPr>
    </w:p>
    <w:p w14:paraId="503C1AD3" w14:textId="764AE739" w:rsidR="00832658" w:rsidRPr="00D80E90" w:rsidRDefault="00832658" w:rsidP="00D80E90">
      <w:pPr>
        <w:rPr>
          <w:rFonts w:eastAsia="Calibri" w:cstheme="minorHAnsi"/>
          <w:lang w:bidi="ar-SA"/>
        </w:rPr>
      </w:pPr>
      <w:r w:rsidRPr="00D80E90">
        <w:rPr>
          <w:rFonts w:eastAsia="Calibri" w:cstheme="minorHAnsi"/>
          <w:lang w:bidi="ar-SA"/>
        </w:rPr>
        <w:t xml:space="preserve">Steamboat Landing Phase 1 </w:t>
      </w:r>
      <w:r w:rsidR="00C009A9" w:rsidRPr="00D80E90">
        <w:rPr>
          <w:rFonts w:eastAsia="Calibri" w:cstheme="minorHAnsi"/>
          <w:lang w:bidi="ar-SA"/>
        </w:rPr>
        <w:t xml:space="preserve">Lot Layout, Morrison </w:t>
      </w:r>
      <w:r w:rsidR="00347EC9" w:rsidRPr="00D80E90">
        <w:rPr>
          <w:rFonts w:eastAsia="Calibri" w:cstheme="minorHAnsi"/>
          <w:lang w:bidi="ar-SA"/>
        </w:rPr>
        <w:t>Maierle (</w:t>
      </w:r>
      <w:r w:rsidR="7DCE5FEB" w:rsidRPr="00D80E90">
        <w:rPr>
          <w:rFonts w:eastAsia="Calibri" w:cstheme="minorHAnsi"/>
          <w:lang w:bidi="ar-SA"/>
        </w:rPr>
        <w:t>June</w:t>
      </w:r>
      <w:r w:rsidR="00C72CC5" w:rsidRPr="00D80E90">
        <w:rPr>
          <w:rFonts w:eastAsia="Calibri" w:cstheme="minorHAnsi"/>
          <w:lang w:bidi="ar-SA"/>
        </w:rPr>
        <w:t>,</w:t>
      </w:r>
      <w:r w:rsidR="00347EC9" w:rsidRPr="00D80E90">
        <w:rPr>
          <w:rFonts w:eastAsia="Calibri" w:cstheme="minorHAnsi"/>
          <w:lang w:bidi="ar-SA"/>
        </w:rPr>
        <w:t xml:space="preserve"> 2026)</w:t>
      </w:r>
    </w:p>
    <w:p w14:paraId="14605ACC" w14:textId="5F379479" w:rsidR="793A6BB6" w:rsidRPr="00D80E90" w:rsidRDefault="793A6BB6" w:rsidP="00D80E90">
      <w:pPr>
        <w:rPr>
          <w:rFonts w:eastAsia="Calibri" w:cstheme="minorHAnsi"/>
          <w:lang w:bidi="ar-SA"/>
        </w:rPr>
      </w:pPr>
    </w:p>
    <w:p w14:paraId="5C28CD3B" w14:textId="595A8290" w:rsidR="00561B86" w:rsidRPr="000B008C" w:rsidRDefault="22DCAE05" w:rsidP="32190E65">
      <w:pPr>
        <w:rPr>
          <w:rFonts w:eastAsia="Calibri" w:cstheme="minorHAnsi"/>
          <w:lang w:bidi="ar-SA"/>
        </w:rPr>
      </w:pPr>
      <w:r w:rsidRPr="00D80E90">
        <w:rPr>
          <w:rFonts w:eastAsia="Calibri" w:cstheme="minorHAnsi"/>
          <w:lang w:bidi="ar-SA"/>
        </w:rPr>
        <w:t>Steamboat Landing Phase 1 Permit Set, Morrison Maierle (June</w:t>
      </w:r>
      <w:r w:rsidR="00C72CC5" w:rsidRPr="00D80E90">
        <w:rPr>
          <w:rFonts w:eastAsia="Calibri" w:cstheme="minorHAnsi"/>
          <w:lang w:bidi="ar-SA"/>
        </w:rPr>
        <w:t>,</w:t>
      </w:r>
      <w:r w:rsidRPr="00D80E90">
        <w:rPr>
          <w:rFonts w:eastAsia="Calibri" w:cstheme="minorHAnsi"/>
          <w:lang w:bidi="ar-SA"/>
        </w:rPr>
        <w:t xml:space="preserve"> 2026)</w:t>
      </w:r>
    </w:p>
    <w:sectPr w:rsidR="00561B86" w:rsidRPr="000B008C" w:rsidSect="00EE60D0">
      <w:headerReference w:type="default" r:id="rId17"/>
      <w:headerReference w:type="first" r:id="rId18"/>
      <w:pgSz w:w="12240" w:h="15840" w:code="1"/>
      <w:pgMar w:top="1354"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1C620" w14:textId="77777777" w:rsidR="00E82B6F" w:rsidRDefault="00E82B6F">
      <w:r>
        <w:separator/>
      </w:r>
    </w:p>
  </w:endnote>
  <w:endnote w:type="continuationSeparator" w:id="0">
    <w:p w14:paraId="656A62BD" w14:textId="77777777" w:rsidR="00E82B6F" w:rsidRDefault="00E82B6F">
      <w:r>
        <w:continuationSeparator/>
      </w:r>
    </w:p>
  </w:endnote>
  <w:endnote w:type="continuationNotice" w:id="1">
    <w:p w14:paraId="61244FA6" w14:textId="77777777" w:rsidR="00E82B6F" w:rsidRDefault="00E82B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99C96" w14:textId="2532D330" w:rsidR="00CA5B84" w:rsidRDefault="00CA5B84" w:rsidP="32190E65">
    <w:pPr>
      <w:pStyle w:val="Footer"/>
      <w:jc w:val="center"/>
    </w:pPr>
    <w:r>
      <w:fldChar w:fldCharType="begin"/>
    </w:r>
    <w:r>
      <w:instrText>PAGE</w:instrText>
    </w:r>
    <w:r>
      <w:fldChar w:fldCharType="separate"/>
    </w:r>
    <w:r w:rsidR="00D67A21">
      <w:rPr>
        <w:noProof/>
      </w:rPr>
      <w:t>1</w:t>
    </w:r>
    <w:r>
      <w:fldChar w:fldCharType="end"/>
    </w:r>
    <w:r w:rsidR="32190E65">
      <w:t xml:space="preserve"> </w:t>
    </w:r>
  </w:p>
  <w:p w14:paraId="41107C03" w14:textId="0673FF28" w:rsidR="00CA5B84" w:rsidRDefault="32190E65" w:rsidP="32190E65">
    <w:pPr>
      <w:pStyle w:val="Footer"/>
      <w:tabs>
        <w:tab w:val="clear" w:pos="4680"/>
        <w:tab w:val="clear" w:pos="9360"/>
        <w:tab w:val="left" w:pos="5174"/>
      </w:tabs>
    </w:pPr>
    <w:r w:rsidRPr="32190E65">
      <w:t>Steamboat Landing Phase 1 Draft EA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5B5C" w14:textId="291A1721" w:rsidR="00CA5B84" w:rsidRPr="001568EB" w:rsidRDefault="32190E65" w:rsidP="32190E65">
    <w:pPr>
      <w:pStyle w:val="Footer"/>
      <w:tabs>
        <w:tab w:val="clear" w:pos="4680"/>
        <w:tab w:val="clear" w:pos="9360"/>
        <w:tab w:val="left" w:pos="5174"/>
      </w:tabs>
    </w:pPr>
    <w:r w:rsidRPr="32190E65">
      <w:t>Steamboat Landing Phase 1 Draft 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0F940" w14:textId="77777777" w:rsidR="00E82B6F" w:rsidRDefault="00E82B6F">
      <w:r>
        <w:separator/>
      </w:r>
    </w:p>
  </w:footnote>
  <w:footnote w:type="continuationSeparator" w:id="0">
    <w:p w14:paraId="0773DA84" w14:textId="77777777" w:rsidR="00E82B6F" w:rsidRDefault="00E82B6F">
      <w:r>
        <w:continuationSeparator/>
      </w:r>
    </w:p>
  </w:footnote>
  <w:footnote w:type="continuationNotice" w:id="1">
    <w:p w14:paraId="4E53BACF" w14:textId="77777777" w:rsidR="00E82B6F" w:rsidRDefault="00E82B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32190E65" w14:paraId="58331F7C" w14:textId="77777777" w:rsidTr="32190E65">
      <w:trPr>
        <w:trHeight w:val="300"/>
      </w:trPr>
      <w:tc>
        <w:tcPr>
          <w:tcW w:w="3120" w:type="dxa"/>
        </w:tcPr>
        <w:p w14:paraId="45B9CD3C" w14:textId="23C61237" w:rsidR="32190E65" w:rsidRDefault="32190E65" w:rsidP="32190E65">
          <w:pPr>
            <w:pStyle w:val="Header"/>
            <w:ind w:left="-115"/>
            <w:jc w:val="left"/>
          </w:pPr>
        </w:p>
      </w:tc>
      <w:tc>
        <w:tcPr>
          <w:tcW w:w="3120" w:type="dxa"/>
        </w:tcPr>
        <w:p w14:paraId="29604468" w14:textId="1D905583" w:rsidR="32190E65" w:rsidRDefault="32190E65" w:rsidP="32190E65">
          <w:pPr>
            <w:pStyle w:val="Header"/>
            <w:jc w:val="center"/>
          </w:pPr>
        </w:p>
      </w:tc>
      <w:tc>
        <w:tcPr>
          <w:tcW w:w="3120" w:type="dxa"/>
        </w:tcPr>
        <w:p w14:paraId="2004BE6F" w14:textId="5B52CE59" w:rsidR="32190E65" w:rsidRDefault="32190E65" w:rsidP="32190E65">
          <w:pPr>
            <w:pStyle w:val="Header"/>
            <w:ind w:right="-115"/>
            <w:jc w:val="right"/>
          </w:pPr>
        </w:p>
      </w:tc>
    </w:tr>
  </w:tbl>
  <w:p w14:paraId="1385AF9D" w14:textId="0FBD71F8" w:rsidR="32190E65" w:rsidRDefault="32190E65" w:rsidP="32190E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32190E65" w14:paraId="00AEB866" w14:textId="77777777" w:rsidTr="32190E65">
      <w:trPr>
        <w:trHeight w:val="300"/>
      </w:trPr>
      <w:tc>
        <w:tcPr>
          <w:tcW w:w="3120" w:type="dxa"/>
        </w:tcPr>
        <w:p w14:paraId="45113FA1" w14:textId="2DB4E689" w:rsidR="32190E65" w:rsidRDefault="32190E65" w:rsidP="32190E65">
          <w:pPr>
            <w:pStyle w:val="Header"/>
            <w:ind w:left="-115"/>
            <w:jc w:val="left"/>
          </w:pPr>
        </w:p>
      </w:tc>
      <w:tc>
        <w:tcPr>
          <w:tcW w:w="3120" w:type="dxa"/>
        </w:tcPr>
        <w:p w14:paraId="57131F89" w14:textId="1837B7A4" w:rsidR="32190E65" w:rsidRDefault="32190E65" w:rsidP="32190E65">
          <w:pPr>
            <w:pStyle w:val="Header"/>
            <w:jc w:val="center"/>
          </w:pPr>
        </w:p>
      </w:tc>
      <w:tc>
        <w:tcPr>
          <w:tcW w:w="3120" w:type="dxa"/>
        </w:tcPr>
        <w:p w14:paraId="49CD03CB" w14:textId="79FF27EE" w:rsidR="32190E65" w:rsidRDefault="32190E65" w:rsidP="32190E65">
          <w:pPr>
            <w:pStyle w:val="Header"/>
            <w:ind w:right="-115"/>
            <w:jc w:val="right"/>
          </w:pPr>
        </w:p>
      </w:tc>
    </w:tr>
  </w:tbl>
  <w:p w14:paraId="1B23B2FF" w14:textId="445A2895" w:rsidR="32190E65" w:rsidRDefault="32190E65" w:rsidP="32190E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32190E65" w14:paraId="10EB77BA" w14:textId="77777777" w:rsidTr="32190E65">
      <w:trPr>
        <w:trHeight w:val="300"/>
      </w:trPr>
      <w:tc>
        <w:tcPr>
          <w:tcW w:w="3120" w:type="dxa"/>
        </w:tcPr>
        <w:p w14:paraId="7837B4EE" w14:textId="0A06BDA2" w:rsidR="32190E65" w:rsidRDefault="32190E65" w:rsidP="32190E65">
          <w:pPr>
            <w:pStyle w:val="Header"/>
            <w:ind w:left="-115"/>
            <w:jc w:val="left"/>
          </w:pPr>
        </w:p>
      </w:tc>
      <w:tc>
        <w:tcPr>
          <w:tcW w:w="3120" w:type="dxa"/>
        </w:tcPr>
        <w:p w14:paraId="5170C6FB" w14:textId="323F8F88" w:rsidR="32190E65" w:rsidRDefault="32190E65" w:rsidP="32190E65">
          <w:pPr>
            <w:pStyle w:val="Header"/>
            <w:jc w:val="center"/>
          </w:pPr>
        </w:p>
      </w:tc>
      <w:tc>
        <w:tcPr>
          <w:tcW w:w="3120" w:type="dxa"/>
        </w:tcPr>
        <w:p w14:paraId="74553E6E" w14:textId="6B613CF6" w:rsidR="32190E65" w:rsidRDefault="32190E65" w:rsidP="32190E65">
          <w:pPr>
            <w:pStyle w:val="Header"/>
            <w:ind w:right="-115"/>
            <w:jc w:val="right"/>
          </w:pPr>
        </w:p>
      </w:tc>
    </w:tr>
  </w:tbl>
  <w:p w14:paraId="467D956A" w14:textId="66131C31" w:rsidR="32190E65" w:rsidRDefault="32190E65" w:rsidP="32190E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32190E65" w14:paraId="12D1AB7B" w14:textId="77777777" w:rsidTr="32190E65">
      <w:trPr>
        <w:trHeight w:val="300"/>
      </w:trPr>
      <w:tc>
        <w:tcPr>
          <w:tcW w:w="3120" w:type="dxa"/>
        </w:tcPr>
        <w:p w14:paraId="49B437B5" w14:textId="756EEED6" w:rsidR="32190E65" w:rsidRDefault="32190E65" w:rsidP="32190E65">
          <w:pPr>
            <w:pStyle w:val="Header"/>
            <w:ind w:left="-115"/>
            <w:jc w:val="left"/>
          </w:pPr>
        </w:p>
      </w:tc>
      <w:tc>
        <w:tcPr>
          <w:tcW w:w="3120" w:type="dxa"/>
        </w:tcPr>
        <w:p w14:paraId="4CF54505" w14:textId="0CC650D1" w:rsidR="32190E65" w:rsidRDefault="32190E65" w:rsidP="32190E65">
          <w:pPr>
            <w:pStyle w:val="Header"/>
            <w:jc w:val="center"/>
          </w:pPr>
        </w:p>
      </w:tc>
      <w:tc>
        <w:tcPr>
          <w:tcW w:w="3120" w:type="dxa"/>
        </w:tcPr>
        <w:p w14:paraId="4883BE80" w14:textId="38AD31D4" w:rsidR="32190E65" w:rsidRDefault="32190E65" w:rsidP="32190E65">
          <w:pPr>
            <w:pStyle w:val="Header"/>
            <w:ind w:right="-115"/>
            <w:jc w:val="right"/>
          </w:pPr>
        </w:p>
      </w:tc>
    </w:tr>
  </w:tbl>
  <w:p w14:paraId="0A7749AC" w14:textId="05CA2A19" w:rsidR="32190E65" w:rsidRDefault="32190E65" w:rsidP="32190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7240"/>
    <w:multiLevelType w:val="hybridMultilevel"/>
    <w:tmpl w:val="9B664314"/>
    <w:lvl w:ilvl="0" w:tplc="B642A55C">
      <w:start w:val="1"/>
      <w:numFmt w:val="bullet"/>
      <w:lvlText w:val=""/>
      <w:lvlJc w:val="left"/>
      <w:pPr>
        <w:ind w:left="720" w:hanging="360"/>
      </w:pPr>
      <w:rPr>
        <w:rFonts w:ascii="Symbol" w:hAnsi="Symbol"/>
      </w:rPr>
    </w:lvl>
    <w:lvl w:ilvl="1" w:tplc="3CACE95E">
      <w:start w:val="1"/>
      <w:numFmt w:val="bullet"/>
      <w:lvlText w:val=""/>
      <w:lvlJc w:val="left"/>
      <w:pPr>
        <w:ind w:left="720" w:hanging="360"/>
      </w:pPr>
      <w:rPr>
        <w:rFonts w:ascii="Symbol" w:hAnsi="Symbol"/>
      </w:rPr>
    </w:lvl>
    <w:lvl w:ilvl="2" w:tplc="3BF827DA">
      <w:start w:val="1"/>
      <w:numFmt w:val="bullet"/>
      <w:lvlText w:val=""/>
      <w:lvlJc w:val="left"/>
      <w:pPr>
        <w:ind w:left="720" w:hanging="360"/>
      </w:pPr>
      <w:rPr>
        <w:rFonts w:ascii="Symbol" w:hAnsi="Symbol"/>
      </w:rPr>
    </w:lvl>
    <w:lvl w:ilvl="3" w:tplc="25382E88">
      <w:start w:val="1"/>
      <w:numFmt w:val="bullet"/>
      <w:lvlText w:val=""/>
      <w:lvlJc w:val="left"/>
      <w:pPr>
        <w:ind w:left="720" w:hanging="360"/>
      </w:pPr>
      <w:rPr>
        <w:rFonts w:ascii="Symbol" w:hAnsi="Symbol"/>
      </w:rPr>
    </w:lvl>
    <w:lvl w:ilvl="4" w:tplc="75AA7EB0">
      <w:start w:val="1"/>
      <w:numFmt w:val="bullet"/>
      <w:lvlText w:val=""/>
      <w:lvlJc w:val="left"/>
      <w:pPr>
        <w:ind w:left="720" w:hanging="360"/>
      </w:pPr>
      <w:rPr>
        <w:rFonts w:ascii="Symbol" w:hAnsi="Symbol"/>
      </w:rPr>
    </w:lvl>
    <w:lvl w:ilvl="5" w:tplc="8BB048DE">
      <w:start w:val="1"/>
      <w:numFmt w:val="bullet"/>
      <w:lvlText w:val=""/>
      <w:lvlJc w:val="left"/>
      <w:pPr>
        <w:ind w:left="720" w:hanging="360"/>
      </w:pPr>
      <w:rPr>
        <w:rFonts w:ascii="Symbol" w:hAnsi="Symbol"/>
      </w:rPr>
    </w:lvl>
    <w:lvl w:ilvl="6" w:tplc="DA7A1878">
      <w:start w:val="1"/>
      <w:numFmt w:val="bullet"/>
      <w:lvlText w:val=""/>
      <w:lvlJc w:val="left"/>
      <w:pPr>
        <w:ind w:left="720" w:hanging="360"/>
      </w:pPr>
      <w:rPr>
        <w:rFonts w:ascii="Symbol" w:hAnsi="Symbol"/>
      </w:rPr>
    </w:lvl>
    <w:lvl w:ilvl="7" w:tplc="19763232">
      <w:start w:val="1"/>
      <w:numFmt w:val="bullet"/>
      <w:lvlText w:val=""/>
      <w:lvlJc w:val="left"/>
      <w:pPr>
        <w:ind w:left="720" w:hanging="360"/>
      </w:pPr>
      <w:rPr>
        <w:rFonts w:ascii="Symbol" w:hAnsi="Symbol"/>
      </w:rPr>
    </w:lvl>
    <w:lvl w:ilvl="8" w:tplc="339EAA22">
      <w:start w:val="1"/>
      <w:numFmt w:val="bullet"/>
      <w:lvlText w:val=""/>
      <w:lvlJc w:val="left"/>
      <w:pPr>
        <w:ind w:left="720" w:hanging="360"/>
      </w:pPr>
      <w:rPr>
        <w:rFonts w:ascii="Symbol" w:hAnsi="Symbol"/>
      </w:rPr>
    </w:lvl>
  </w:abstractNum>
  <w:abstractNum w:abstractNumId="1" w15:restartNumberingAfterBreak="0">
    <w:nsid w:val="06675F50"/>
    <w:multiLevelType w:val="multilevel"/>
    <w:tmpl w:val="BAB0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672C43"/>
    <w:multiLevelType w:val="multilevel"/>
    <w:tmpl w:val="A8F8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697D7D"/>
    <w:multiLevelType w:val="multilevel"/>
    <w:tmpl w:val="74D0AE3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i w:val="0"/>
        <w:iCs/>
      </w:rPr>
    </w:lvl>
    <w:lvl w:ilvl="2">
      <w:start w:val="1"/>
      <w:numFmt w:val="lowerLetter"/>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6F6165"/>
    <w:multiLevelType w:val="hybridMultilevel"/>
    <w:tmpl w:val="49F2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BB4189"/>
    <w:multiLevelType w:val="multilevel"/>
    <w:tmpl w:val="B82A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AB32C0"/>
    <w:multiLevelType w:val="hybridMultilevel"/>
    <w:tmpl w:val="03C4D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00481"/>
    <w:multiLevelType w:val="hybridMultilevel"/>
    <w:tmpl w:val="162E2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42564"/>
    <w:multiLevelType w:val="hybridMultilevel"/>
    <w:tmpl w:val="4AAE82B4"/>
    <w:lvl w:ilvl="0" w:tplc="98E03448">
      <w:start w:val="1"/>
      <w:numFmt w:val="bullet"/>
      <w:lvlText w:val=""/>
      <w:lvlJc w:val="left"/>
      <w:pPr>
        <w:ind w:left="720" w:hanging="360"/>
      </w:pPr>
      <w:rPr>
        <w:rFonts w:ascii="Symbol" w:hAnsi="Symbol"/>
      </w:rPr>
    </w:lvl>
    <w:lvl w:ilvl="1" w:tplc="0BA4F6AA">
      <w:start w:val="1"/>
      <w:numFmt w:val="bullet"/>
      <w:lvlText w:val=""/>
      <w:lvlJc w:val="left"/>
      <w:pPr>
        <w:ind w:left="720" w:hanging="360"/>
      </w:pPr>
      <w:rPr>
        <w:rFonts w:ascii="Symbol" w:hAnsi="Symbol"/>
      </w:rPr>
    </w:lvl>
    <w:lvl w:ilvl="2" w:tplc="9AB4638C">
      <w:start w:val="1"/>
      <w:numFmt w:val="bullet"/>
      <w:lvlText w:val=""/>
      <w:lvlJc w:val="left"/>
      <w:pPr>
        <w:ind w:left="720" w:hanging="360"/>
      </w:pPr>
      <w:rPr>
        <w:rFonts w:ascii="Symbol" w:hAnsi="Symbol"/>
      </w:rPr>
    </w:lvl>
    <w:lvl w:ilvl="3" w:tplc="589233E2">
      <w:start w:val="1"/>
      <w:numFmt w:val="bullet"/>
      <w:lvlText w:val=""/>
      <w:lvlJc w:val="left"/>
      <w:pPr>
        <w:ind w:left="720" w:hanging="360"/>
      </w:pPr>
      <w:rPr>
        <w:rFonts w:ascii="Symbol" w:hAnsi="Symbol"/>
      </w:rPr>
    </w:lvl>
    <w:lvl w:ilvl="4" w:tplc="C2F842B4">
      <w:start w:val="1"/>
      <w:numFmt w:val="bullet"/>
      <w:lvlText w:val=""/>
      <w:lvlJc w:val="left"/>
      <w:pPr>
        <w:ind w:left="720" w:hanging="360"/>
      </w:pPr>
      <w:rPr>
        <w:rFonts w:ascii="Symbol" w:hAnsi="Symbol"/>
      </w:rPr>
    </w:lvl>
    <w:lvl w:ilvl="5" w:tplc="5546CD30">
      <w:start w:val="1"/>
      <w:numFmt w:val="bullet"/>
      <w:lvlText w:val=""/>
      <w:lvlJc w:val="left"/>
      <w:pPr>
        <w:ind w:left="720" w:hanging="360"/>
      </w:pPr>
      <w:rPr>
        <w:rFonts w:ascii="Symbol" w:hAnsi="Symbol"/>
      </w:rPr>
    </w:lvl>
    <w:lvl w:ilvl="6" w:tplc="3F52B468">
      <w:start w:val="1"/>
      <w:numFmt w:val="bullet"/>
      <w:lvlText w:val=""/>
      <w:lvlJc w:val="left"/>
      <w:pPr>
        <w:ind w:left="720" w:hanging="360"/>
      </w:pPr>
      <w:rPr>
        <w:rFonts w:ascii="Symbol" w:hAnsi="Symbol"/>
      </w:rPr>
    </w:lvl>
    <w:lvl w:ilvl="7" w:tplc="867CBC9E">
      <w:start w:val="1"/>
      <w:numFmt w:val="bullet"/>
      <w:lvlText w:val=""/>
      <w:lvlJc w:val="left"/>
      <w:pPr>
        <w:ind w:left="720" w:hanging="360"/>
      </w:pPr>
      <w:rPr>
        <w:rFonts w:ascii="Symbol" w:hAnsi="Symbol"/>
      </w:rPr>
    </w:lvl>
    <w:lvl w:ilvl="8" w:tplc="9426DE02">
      <w:start w:val="1"/>
      <w:numFmt w:val="bullet"/>
      <w:lvlText w:val=""/>
      <w:lvlJc w:val="left"/>
      <w:pPr>
        <w:ind w:left="720" w:hanging="360"/>
      </w:pPr>
      <w:rPr>
        <w:rFonts w:ascii="Symbol" w:hAnsi="Symbol"/>
      </w:rPr>
    </w:lvl>
  </w:abstractNum>
  <w:abstractNum w:abstractNumId="9" w15:restartNumberingAfterBreak="0">
    <w:nsid w:val="150523A6"/>
    <w:multiLevelType w:val="hybridMultilevel"/>
    <w:tmpl w:val="5338083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0" w15:restartNumberingAfterBreak="0">
    <w:nsid w:val="1562012F"/>
    <w:multiLevelType w:val="hybridMultilevel"/>
    <w:tmpl w:val="B9A46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40159"/>
    <w:multiLevelType w:val="hybridMultilevel"/>
    <w:tmpl w:val="2DAA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274501"/>
    <w:multiLevelType w:val="multilevel"/>
    <w:tmpl w:val="EB64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A52096"/>
    <w:multiLevelType w:val="multilevel"/>
    <w:tmpl w:val="C240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3859DE"/>
    <w:multiLevelType w:val="multilevel"/>
    <w:tmpl w:val="C9C0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0F4CD7"/>
    <w:multiLevelType w:val="multilevel"/>
    <w:tmpl w:val="4FD8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6A4548"/>
    <w:multiLevelType w:val="multilevel"/>
    <w:tmpl w:val="2C0A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564BA0"/>
    <w:multiLevelType w:val="hybridMultilevel"/>
    <w:tmpl w:val="14F20242"/>
    <w:lvl w:ilvl="0" w:tplc="DD1C181E">
      <w:start w:val="1"/>
      <w:numFmt w:val="bullet"/>
      <w:lvlText w:val=""/>
      <w:lvlJc w:val="left"/>
      <w:pPr>
        <w:ind w:left="720" w:hanging="360"/>
      </w:pPr>
      <w:rPr>
        <w:rFonts w:ascii="Symbol" w:hAnsi="Symbol"/>
      </w:rPr>
    </w:lvl>
    <w:lvl w:ilvl="1" w:tplc="7A544D1C">
      <w:start w:val="1"/>
      <w:numFmt w:val="bullet"/>
      <w:lvlText w:val=""/>
      <w:lvlJc w:val="left"/>
      <w:pPr>
        <w:ind w:left="720" w:hanging="360"/>
      </w:pPr>
      <w:rPr>
        <w:rFonts w:ascii="Symbol" w:hAnsi="Symbol"/>
      </w:rPr>
    </w:lvl>
    <w:lvl w:ilvl="2" w:tplc="8914692A">
      <w:start w:val="1"/>
      <w:numFmt w:val="bullet"/>
      <w:lvlText w:val=""/>
      <w:lvlJc w:val="left"/>
      <w:pPr>
        <w:ind w:left="720" w:hanging="360"/>
      </w:pPr>
      <w:rPr>
        <w:rFonts w:ascii="Symbol" w:hAnsi="Symbol"/>
      </w:rPr>
    </w:lvl>
    <w:lvl w:ilvl="3" w:tplc="C6E61D52">
      <w:start w:val="1"/>
      <w:numFmt w:val="bullet"/>
      <w:lvlText w:val=""/>
      <w:lvlJc w:val="left"/>
      <w:pPr>
        <w:ind w:left="720" w:hanging="360"/>
      </w:pPr>
      <w:rPr>
        <w:rFonts w:ascii="Symbol" w:hAnsi="Symbol"/>
      </w:rPr>
    </w:lvl>
    <w:lvl w:ilvl="4" w:tplc="4FE22AAA">
      <w:start w:val="1"/>
      <w:numFmt w:val="bullet"/>
      <w:lvlText w:val=""/>
      <w:lvlJc w:val="left"/>
      <w:pPr>
        <w:ind w:left="720" w:hanging="360"/>
      </w:pPr>
      <w:rPr>
        <w:rFonts w:ascii="Symbol" w:hAnsi="Symbol"/>
      </w:rPr>
    </w:lvl>
    <w:lvl w:ilvl="5" w:tplc="3F087A74">
      <w:start w:val="1"/>
      <w:numFmt w:val="bullet"/>
      <w:lvlText w:val=""/>
      <w:lvlJc w:val="left"/>
      <w:pPr>
        <w:ind w:left="720" w:hanging="360"/>
      </w:pPr>
      <w:rPr>
        <w:rFonts w:ascii="Symbol" w:hAnsi="Symbol"/>
      </w:rPr>
    </w:lvl>
    <w:lvl w:ilvl="6" w:tplc="1EE46E28">
      <w:start w:val="1"/>
      <w:numFmt w:val="bullet"/>
      <w:lvlText w:val=""/>
      <w:lvlJc w:val="left"/>
      <w:pPr>
        <w:ind w:left="720" w:hanging="360"/>
      </w:pPr>
      <w:rPr>
        <w:rFonts w:ascii="Symbol" w:hAnsi="Symbol"/>
      </w:rPr>
    </w:lvl>
    <w:lvl w:ilvl="7" w:tplc="50D676FC">
      <w:start w:val="1"/>
      <w:numFmt w:val="bullet"/>
      <w:lvlText w:val=""/>
      <w:lvlJc w:val="left"/>
      <w:pPr>
        <w:ind w:left="720" w:hanging="360"/>
      </w:pPr>
      <w:rPr>
        <w:rFonts w:ascii="Symbol" w:hAnsi="Symbol"/>
      </w:rPr>
    </w:lvl>
    <w:lvl w:ilvl="8" w:tplc="14A6AAD2">
      <w:start w:val="1"/>
      <w:numFmt w:val="bullet"/>
      <w:lvlText w:val=""/>
      <w:lvlJc w:val="left"/>
      <w:pPr>
        <w:ind w:left="720" w:hanging="360"/>
      </w:pPr>
      <w:rPr>
        <w:rFonts w:ascii="Symbol" w:hAnsi="Symbol"/>
      </w:rPr>
    </w:lvl>
  </w:abstractNum>
  <w:abstractNum w:abstractNumId="18" w15:restartNumberingAfterBreak="0">
    <w:nsid w:val="2D401F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19A20D9"/>
    <w:multiLevelType w:val="multilevel"/>
    <w:tmpl w:val="B6E8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F34A10"/>
    <w:multiLevelType w:val="hybridMultilevel"/>
    <w:tmpl w:val="50344DDA"/>
    <w:lvl w:ilvl="0" w:tplc="FAB6CB44">
      <w:start w:val="1"/>
      <w:numFmt w:val="lowerLetter"/>
      <w:lvlText w:val="%1."/>
      <w:lvlJc w:val="left"/>
      <w:pPr>
        <w:ind w:left="360" w:hanging="360"/>
      </w:pPr>
      <w:rPr>
        <w:b/>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7212FD"/>
    <w:multiLevelType w:val="hybridMultilevel"/>
    <w:tmpl w:val="9D9E22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35B51264"/>
    <w:multiLevelType w:val="hybridMultilevel"/>
    <w:tmpl w:val="9432A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F95453"/>
    <w:multiLevelType w:val="multilevel"/>
    <w:tmpl w:val="900A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7318B3"/>
    <w:multiLevelType w:val="hybridMultilevel"/>
    <w:tmpl w:val="BBB8242E"/>
    <w:lvl w:ilvl="0" w:tplc="04090001">
      <w:start w:val="1"/>
      <w:numFmt w:val="bullet"/>
      <w:lvlText w:val=""/>
      <w:lvlJc w:val="left"/>
      <w:pPr>
        <w:ind w:left="1267" w:hanging="360"/>
      </w:pPr>
      <w:rPr>
        <w:rFonts w:ascii="Symbol" w:hAnsi="Symbol" w:hint="default"/>
      </w:rPr>
    </w:lvl>
    <w:lvl w:ilvl="1" w:tplc="04090003">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5" w15:restartNumberingAfterBreak="0">
    <w:nsid w:val="3E83725D"/>
    <w:multiLevelType w:val="hybridMultilevel"/>
    <w:tmpl w:val="99A02F64"/>
    <w:lvl w:ilvl="0" w:tplc="37F40A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3138EE"/>
    <w:multiLevelType w:val="hybridMultilevel"/>
    <w:tmpl w:val="25F0E73A"/>
    <w:lvl w:ilvl="0" w:tplc="60005564">
      <w:start w:val="1"/>
      <w:numFmt w:val="decimal"/>
      <w:lvlText w:val="%1."/>
      <w:lvlJc w:val="left"/>
      <w:pPr>
        <w:ind w:left="720" w:hanging="360"/>
      </w:pPr>
    </w:lvl>
    <w:lvl w:ilvl="1" w:tplc="45E4A6D4">
      <w:start w:val="1"/>
      <w:numFmt w:val="lowerLetter"/>
      <w:lvlText w:val="%2."/>
      <w:lvlJc w:val="left"/>
      <w:pPr>
        <w:ind w:left="1440" w:hanging="360"/>
      </w:pPr>
    </w:lvl>
    <w:lvl w:ilvl="2" w:tplc="B03A16C6">
      <w:start w:val="1"/>
      <w:numFmt w:val="lowerRoman"/>
      <w:lvlText w:val="%3."/>
      <w:lvlJc w:val="right"/>
      <w:pPr>
        <w:ind w:left="2160" w:hanging="180"/>
      </w:pPr>
    </w:lvl>
    <w:lvl w:ilvl="3" w:tplc="FC7A889E">
      <w:start w:val="1"/>
      <w:numFmt w:val="decimal"/>
      <w:lvlText w:val="%4."/>
      <w:lvlJc w:val="left"/>
      <w:pPr>
        <w:ind w:left="2880" w:hanging="360"/>
      </w:pPr>
    </w:lvl>
    <w:lvl w:ilvl="4" w:tplc="9C0C2548">
      <w:start w:val="1"/>
      <w:numFmt w:val="lowerLetter"/>
      <w:lvlText w:val="%5."/>
      <w:lvlJc w:val="left"/>
      <w:pPr>
        <w:ind w:left="3600" w:hanging="360"/>
      </w:pPr>
    </w:lvl>
    <w:lvl w:ilvl="5" w:tplc="7EEECE42">
      <w:start w:val="1"/>
      <w:numFmt w:val="lowerRoman"/>
      <w:lvlText w:val="%6."/>
      <w:lvlJc w:val="right"/>
      <w:pPr>
        <w:ind w:left="4320" w:hanging="180"/>
      </w:pPr>
    </w:lvl>
    <w:lvl w:ilvl="6" w:tplc="4E4ABCC8">
      <w:start w:val="1"/>
      <w:numFmt w:val="decimal"/>
      <w:lvlText w:val="%7."/>
      <w:lvlJc w:val="left"/>
      <w:pPr>
        <w:ind w:left="5040" w:hanging="360"/>
      </w:pPr>
    </w:lvl>
    <w:lvl w:ilvl="7" w:tplc="C7DA7A50">
      <w:start w:val="1"/>
      <w:numFmt w:val="lowerLetter"/>
      <w:lvlText w:val="%8."/>
      <w:lvlJc w:val="left"/>
      <w:pPr>
        <w:ind w:left="5760" w:hanging="360"/>
      </w:pPr>
    </w:lvl>
    <w:lvl w:ilvl="8" w:tplc="E3FAAF36">
      <w:start w:val="1"/>
      <w:numFmt w:val="lowerRoman"/>
      <w:lvlText w:val="%9."/>
      <w:lvlJc w:val="right"/>
      <w:pPr>
        <w:ind w:left="6480" w:hanging="180"/>
      </w:pPr>
    </w:lvl>
  </w:abstractNum>
  <w:abstractNum w:abstractNumId="27" w15:restartNumberingAfterBreak="0">
    <w:nsid w:val="419D742B"/>
    <w:multiLevelType w:val="hybridMultilevel"/>
    <w:tmpl w:val="500E95E4"/>
    <w:lvl w:ilvl="0" w:tplc="B0C4E5F4">
      <w:start w:val="3"/>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EF4204"/>
    <w:multiLevelType w:val="multilevel"/>
    <w:tmpl w:val="A1887B1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9" w15:restartNumberingAfterBreak="0">
    <w:nsid w:val="48C85C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A0E2DAE"/>
    <w:multiLevelType w:val="hybridMultilevel"/>
    <w:tmpl w:val="FFFFFFFF"/>
    <w:lvl w:ilvl="0" w:tplc="53DCA598">
      <w:start w:val="1"/>
      <w:numFmt w:val="decimal"/>
      <w:lvlText w:val="(%1)"/>
      <w:lvlJc w:val="left"/>
      <w:pPr>
        <w:ind w:left="720" w:hanging="360"/>
      </w:pPr>
    </w:lvl>
    <w:lvl w:ilvl="1" w:tplc="4C26A576">
      <w:start w:val="1"/>
      <w:numFmt w:val="lowerLetter"/>
      <w:lvlText w:val="%2."/>
      <w:lvlJc w:val="left"/>
      <w:pPr>
        <w:ind w:left="1440" w:hanging="360"/>
      </w:pPr>
    </w:lvl>
    <w:lvl w:ilvl="2" w:tplc="1B5623FE">
      <w:start w:val="1"/>
      <w:numFmt w:val="lowerRoman"/>
      <w:lvlText w:val="%3."/>
      <w:lvlJc w:val="right"/>
      <w:pPr>
        <w:ind w:left="2160" w:hanging="180"/>
      </w:pPr>
    </w:lvl>
    <w:lvl w:ilvl="3" w:tplc="098A752C">
      <w:start w:val="1"/>
      <w:numFmt w:val="decimal"/>
      <w:lvlText w:val="%4."/>
      <w:lvlJc w:val="left"/>
      <w:pPr>
        <w:ind w:left="2880" w:hanging="360"/>
      </w:pPr>
    </w:lvl>
    <w:lvl w:ilvl="4" w:tplc="B144088E">
      <w:start w:val="1"/>
      <w:numFmt w:val="lowerLetter"/>
      <w:lvlText w:val="%5."/>
      <w:lvlJc w:val="left"/>
      <w:pPr>
        <w:ind w:left="3600" w:hanging="360"/>
      </w:pPr>
    </w:lvl>
    <w:lvl w:ilvl="5" w:tplc="957E8A98">
      <w:start w:val="1"/>
      <w:numFmt w:val="lowerRoman"/>
      <w:lvlText w:val="%6."/>
      <w:lvlJc w:val="right"/>
      <w:pPr>
        <w:ind w:left="4320" w:hanging="180"/>
      </w:pPr>
    </w:lvl>
    <w:lvl w:ilvl="6" w:tplc="51E4EF9E">
      <w:start w:val="1"/>
      <w:numFmt w:val="decimal"/>
      <w:lvlText w:val="%7."/>
      <w:lvlJc w:val="left"/>
      <w:pPr>
        <w:ind w:left="5040" w:hanging="360"/>
      </w:pPr>
    </w:lvl>
    <w:lvl w:ilvl="7" w:tplc="289ADFCC">
      <w:start w:val="1"/>
      <w:numFmt w:val="lowerLetter"/>
      <w:lvlText w:val="%8."/>
      <w:lvlJc w:val="left"/>
      <w:pPr>
        <w:ind w:left="5760" w:hanging="360"/>
      </w:pPr>
    </w:lvl>
    <w:lvl w:ilvl="8" w:tplc="0FA801F8">
      <w:start w:val="1"/>
      <w:numFmt w:val="lowerRoman"/>
      <w:lvlText w:val="%9."/>
      <w:lvlJc w:val="right"/>
      <w:pPr>
        <w:ind w:left="6480" w:hanging="180"/>
      </w:pPr>
    </w:lvl>
  </w:abstractNum>
  <w:abstractNum w:abstractNumId="31" w15:restartNumberingAfterBreak="0">
    <w:nsid w:val="4CD53AA9"/>
    <w:multiLevelType w:val="multilevel"/>
    <w:tmpl w:val="49E8C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5741FB"/>
    <w:multiLevelType w:val="multilevel"/>
    <w:tmpl w:val="ED42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605006"/>
    <w:multiLevelType w:val="hybridMultilevel"/>
    <w:tmpl w:val="5A7A8B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79374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80E6ADF"/>
    <w:multiLevelType w:val="multilevel"/>
    <w:tmpl w:val="7608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792940"/>
    <w:multiLevelType w:val="multilevel"/>
    <w:tmpl w:val="7610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9E19A6"/>
    <w:multiLevelType w:val="multilevel"/>
    <w:tmpl w:val="6B6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BF2BC0"/>
    <w:multiLevelType w:val="hybridMultilevel"/>
    <w:tmpl w:val="4F18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1A14C6"/>
    <w:multiLevelType w:val="hybridMultilevel"/>
    <w:tmpl w:val="1EA4F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B258F3"/>
    <w:multiLevelType w:val="hybridMultilevel"/>
    <w:tmpl w:val="970E8EA4"/>
    <w:lvl w:ilvl="0" w:tplc="D1986AC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901765"/>
    <w:multiLevelType w:val="multilevel"/>
    <w:tmpl w:val="5A34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B956C7"/>
    <w:multiLevelType w:val="multilevel"/>
    <w:tmpl w:val="B81C893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2131123375">
    <w:abstractNumId w:val="30"/>
  </w:num>
  <w:num w:numId="2" w16cid:durableId="1522166932">
    <w:abstractNumId w:val="26"/>
  </w:num>
  <w:num w:numId="3" w16cid:durableId="1488010730">
    <w:abstractNumId w:val="20"/>
  </w:num>
  <w:num w:numId="4" w16cid:durableId="777457237">
    <w:abstractNumId w:val="9"/>
  </w:num>
  <w:num w:numId="5" w16cid:durableId="1464273582">
    <w:abstractNumId w:val="11"/>
  </w:num>
  <w:num w:numId="6" w16cid:durableId="1424913669">
    <w:abstractNumId w:val="4"/>
  </w:num>
  <w:num w:numId="7" w16cid:durableId="899440451">
    <w:abstractNumId w:val="39"/>
  </w:num>
  <w:num w:numId="8" w16cid:durableId="2042168828">
    <w:abstractNumId w:val="25"/>
  </w:num>
  <w:num w:numId="9" w16cid:durableId="680160238">
    <w:abstractNumId w:val="34"/>
  </w:num>
  <w:num w:numId="10" w16cid:durableId="568543483">
    <w:abstractNumId w:val="6"/>
  </w:num>
  <w:num w:numId="11" w16cid:durableId="1000348308">
    <w:abstractNumId w:val="42"/>
  </w:num>
  <w:num w:numId="12" w16cid:durableId="641272695">
    <w:abstractNumId w:val="3"/>
  </w:num>
  <w:num w:numId="13" w16cid:durableId="1318728973">
    <w:abstractNumId w:val="3"/>
    <w:lvlOverride w:ilvl="0">
      <w:startOverride w:val="1"/>
    </w:lvlOverride>
  </w:num>
  <w:num w:numId="14" w16cid:durableId="657423723">
    <w:abstractNumId w:val="29"/>
  </w:num>
  <w:num w:numId="15" w16cid:durableId="128399751">
    <w:abstractNumId w:val="18"/>
  </w:num>
  <w:num w:numId="16" w16cid:durableId="1812014394">
    <w:abstractNumId w:val="38"/>
  </w:num>
  <w:num w:numId="17" w16cid:durableId="1574974379">
    <w:abstractNumId w:val="17"/>
  </w:num>
  <w:num w:numId="18" w16cid:durableId="740714658">
    <w:abstractNumId w:val="10"/>
  </w:num>
  <w:num w:numId="19" w16cid:durableId="60829170">
    <w:abstractNumId w:val="21"/>
  </w:num>
  <w:num w:numId="20" w16cid:durableId="390740078">
    <w:abstractNumId w:val="7"/>
  </w:num>
  <w:num w:numId="21" w16cid:durableId="609362013">
    <w:abstractNumId w:val="22"/>
  </w:num>
  <w:num w:numId="22" w16cid:durableId="802965704">
    <w:abstractNumId w:val="40"/>
  </w:num>
  <w:num w:numId="23" w16cid:durableId="1235314383">
    <w:abstractNumId w:val="33"/>
  </w:num>
  <w:num w:numId="24" w16cid:durableId="738134398">
    <w:abstractNumId w:val="0"/>
  </w:num>
  <w:num w:numId="25" w16cid:durableId="1058818186">
    <w:abstractNumId w:val="8"/>
  </w:num>
  <w:num w:numId="26" w16cid:durableId="1012296558">
    <w:abstractNumId w:val="36"/>
  </w:num>
  <w:num w:numId="27" w16cid:durableId="1175995259">
    <w:abstractNumId w:val="28"/>
  </w:num>
  <w:num w:numId="28" w16cid:durableId="1854371058">
    <w:abstractNumId w:val="5"/>
  </w:num>
  <w:num w:numId="29" w16cid:durableId="949236853">
    <w:abstractNumId w:val="1"/>
  </w:num>
  <w:num w:numId="30" w16cid:durableId="1979992049">
    <w:abstractNumId w:val="13"/>
  </w:num>
  <w:num w:numId="31" w16cid:durableId="500631045">
    <w:abstractNumId w:val="19"/>
  </w:num>
  <w:num w:numId="32" w16cid:durableId="50084767">
    <w:abstractNumId w:val="16"/>
  </w:num>
  <w:num w:numId="33" w16cid:durableId="282662055">
    <w:abstractNumId w:val="15"/>
  </w:num>
  <w:num w:numId="34" w16cid:durableId="21637781">
    <w:abstractNumId w:val="2"/>
  </w:num>
  <w:num w:numId="35" w16cid:durableId="1832329703">
    <w:abstractNumId w:val="35"/>
  </w:num>
  <w:num w:numId="36" w16cid:durableId="751780162">
    <w:abstractNumId w:val="14"/>
  </w:num>
  <w:num w:numId="37" w16cid:durableId="778262533">
    <w:abstractNumId w:val="12"/>
  </w:num>
  <w:num w:numId="38" w16cid:durableId="268708581">
    <w:abstractNumId w:val="27"/>
  </w:num>
  <w:num w:numId="39" w16cid:durableId="730228003">
    <w:abstractNumId w:val="24"/>
  </w:num>
  <w:num w:numId="40" w16cid:durableId="883447578">
    <w:abstractNumId w:val="37"/>
  </w:num>
  <w:num w:numId="41" w16cid:durableId="1072777472">
    <w:abstractNumId w:val="31"/>
  </w:num>
  <w:num w:numId="42" w16cid:durableId="466316217">
    <w:abstractNumId w:val="32"/>
  </w:num>
  <w:num w:numId="43" w16cid:durableId="652104166">
    <w:abstractNumId w:val="41"/>
  </w:num>
  <w:num w:numId="44" w16cid:durableId="71219455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91"/>
    <w:rsid w:val="0000154D"/>
    <w:rsid w:val="000027C7"/>
    <w:rsid w:val="00003C11"/>
    <w:rsid w:val="00006984"/>
    <w:rsid w:val="000074B9"/>
    <w:rsid w:val="00011442"/>
    <w:rsid w:val="00011B5C"/>
    <w:rsid w:val="00012E56"/>
    <w:rsid w:val="000148F1"/>
    <w:rsid w:val="00021F2D"/>
    <w:rsid w:val="000238C3"/>
    <w:rsid w:val="000257F4"/>
    <w:rsid w:val="00025C12"/>
    <w:rsid w:val="00025F1E"/>
    <w:rsid w:val="00030A7E"/>
    <w:rsid w:val="00032B34"/>
    <w:rsid w:val="00032F35"/>
    <w:rsid w:val="00033C91"/>
    <w:rsid w:val="00033F93"/>
    <w:rsid w:val="000365F7"/>
    <w:rsid w:val="00036C12"/>
    <w:rsid w:val="000377FA"/>
    <w:rsid w:val="00040C98"/>
    <w:rsid w:val="000429A5"/>
    <w:rsid w:val="000430B9"/>
    <w:rsid w:val="00046871"/>
    <w:rsid w:val="0004780C"/>
    <w:rsid w:val="0005044C"/>
    <w:rsid w:val="00052DC3"/>
    <w:rsid w:val="00053C23"/>
    <w:rsid w:val="00053E33"/>
    <w:rsid w:val="000541FE"/>
    <w:rsid w:val="00055C01"/>
    <w:rsid w:val="00056C11"/>
    <w:rsid w:val="00061618"/>
    <w:rsid w:val="00062128"/>
    <w:rsid w:val="0006438A"/>
    <w:rsid w:val="00064CB1"/>
    <w:rsid w:val="00066A55"/>
    <w:rsid w:val="000678E1"/>
    <w:rsid w:val="00074777"/>
    <w:rsid w:val="00074FA9"/>
    <w:rsid w:val="00075B0D"/>
    <w:rsid w:val="0008082F"/>
    <w:rsid w:val="000834AF"/>
    <w:rsid w:val="00084869"/>
    <w:rsid w:val="0008553D"/>
    <w:rsid w:val="0008702E"/>
    <w:rsid w:val="000902F2"/>
    <w:rsid w:val="00091A1E"/>
    <w:rsid w:val="0009431E"/>
    <w:rsid w:val="00094FE9"/>
    <w:rsid w:val="00095BF2"/>
    <w:rsid w:val="000967CC"/>
    <w:rsid w:val="00097249"/>
    <w:rsid w:val="000979D0"/>
    <w:rsid w:val="00097B58"/>
    <w:rsid w:val="000A1671"/>
    <w:rsid w:val="000A1BC9"/>
    <w:rsid w:val="000A2906"/>
    <w:rsid w:val="000A2918"/>
    <w:rsid w:val="000A5517"/>
    <w:rsid w:val="000A5D59"/>
    <w:rsid w:val="000A7F70"/>
    <w:rsid w:val="000B008C"/>
    <w:rsid w:val="000B11D6"/>
    <w:rsid w:val="000B1D17"/>
    <w:rsid w:val="000B388F"/>
    <w:rsid w:val="000B3B3A"/>
    <w:rsid w:val="000C0989"/>
    <w:rsid w:val="000C125B"/>
    <w:rsid w:val="000C156E"/>
    <w:rsid w:val="000C1FD1"/>
    <w:rsid w:val="000C66FE"/>
    <w:rsid w:val="000C686E"/>
    <w:rsid w:val="000D06AD"/>
    <w:rsid w:val="000D2680"/>
    <w:rsid w:val="000D2CEA"/>
    <w:rsid w:val="000D43D2"/>
    <w:rsid w:val="000D4A00"/>
    <w:rsid w:val="000D4AC5"/>
    <w:rsid w:val="000D5BDD"/>
    <w:rsid w:val="000D6400"/>
    <w:rsid w:val="000D6CB7"/>
    <w:rsid w:val="000D7621"/>
    <w:rsid w:val="000D7E7B"/>
    <w:rsid w:val="000E2993"/>
    <w:rsid w:val="000E29CC"/>
    <w:rsid w:val="000E53DF"/>
    <w:rsid w:val="000E594F"/>
    <w:rsid w:val="000F1060"/>
    <w:rsid w:val="000F1937"/>
    <w:rsid w:val="000F2530"/>
    <w:rsid w:val="000F259B"/>
    <w:rsid w:val="000F4B9B"/>
    <w:rsid w:val="000F50E8"/>
    <w:rsid w:val="0010221D"/>
    <w:rsid w:val="00102947"/>
    <w:rsid w:val="00102A9B"/>
    <w:rsid w:val="0010382D"/>
    <w:rsid w:val="00107AA1"/>
    <w:rsid w:val="00110FFB"/>
    <w:rsid w:val="0011232E"/>
    <w:rsid w:val="00112D2E"/>
    <w:rsid w:val="00115DC4"/>
    <w:rsid w:val="00116A26"/>
    <w:rsid w:val="00117D36"/>
    <w:rsid w:val="0012292B"/>
    <w:rsid w:val="001245AD"/>
    <w:rsid w:val="0012485B"/>
    <w:rsid w:val="001249F5"/>
    <w:rsid w:val="00125951"/>
    <w:rsid w:val="0012753B"/>
    <w:rsid w:val="001276B4"/>
    <w:rsid w:val="0013066B"/>
    <w:rsid w:val="0013421A"/>
    <w:rsid w:val="00136550"/>
    <w:rsid w:val="00136D2A"/>
    <w:rsid w:val="00141AFD"/>
    <w:rsid w:val="00142223"/>
    <w:rsid w:val="00144673"/>
    <w:rsid w:val="001446DF"/>
    <w:rsid w:val="00144F5E"/>
    <w:rsid w:val="00150C66"/>
    <w:rsid w:val="00152B7F"/>
    <w:rsid w:val="00152D52"/>
    <w:rsid w:val="001531EE"/>
    <w:rsid w:val="001532B1"/>
    <w:rsid w:val="00154422"/>
    <w:rsid w:val="00155D28"/>
    <w:rsid w:val="00156F77"/>
    <w:rsid w:val="00160A5B"/>
    <w:rsid w:val="00161709"/>
    <w:rsid w:val="00162463"/>
    <w:rsid w:val="00164ADC"/>
    <w:rsid w:val="00166B29"/>
    <w:rsid w:val="0016722B"/>
    <w:rsid w:val="00170BF6"/>
    <w:rsid w:val="0017224E"/>
    <w:rsid w:val="0017288D"/>
    <w:rsid w:val="00173E56"/>
    <w:rsid w:val="00175D7E"/>
    <w:rsid w:val="00180FB1"/>
    <w:rsid w:val="00181D1B"/>
    <w:rsid w:val="00182709"/>
    <w:rsid w:val="00183C01"/>
    <w:rsid w:val="001846B5"/>
    <w:rsid w:val="00185A1B"/>
    <w:rsid w:val="00185F71"/>
    <w:rsid w:val="0019056C"/>
    <w:rsid w:val="001926A7"/>
    <w:rsid w:val="001950E3"/>
    <w:rsid w:val="001964AA"/>
    <w:rsid w:val="00196BBD"/>
    <w:rsid w:val="001A3AEA"/>
    <w:rsid w:val="001A602B"/>
    <w:rsid w:val="001B09D6"/>
    <w:rsid w:val="001B12EB"/>
    <w:rsid w:val="001B1BA7"/>
    <w:rsid w:val="001B4DE2"/>
    <w:rsid w:val="001B5D63"/>
    <w:rsid w:val="001B7078"/>
    <w:rsid w:val="001B7B8B"/>
    <w:rsid w:val="001C1D62"/>
    <w:rsid w:val="001C3F65"/>
    <w:rsid w:val="001C5E3A"/>
    <w:rsid w:val="001C6070"/>
    <w:rsid w:val="001D0295"/>
    <w:rsid w:val="001D0E70"/>
    <w:rsid w:val="001D235E"/>
    <w:rsid w:val="001D2E08"/>
    <w:rsid w:val="001D3330"/>
    <w:rsid w:val="001D41DA"/>
    <w:rsid w:val="001D42BA"/>
    <w:rsid w:val="001D6783"/>
    <w:rsid w:val="001D6D4B"/>
    <w:rsid w:val="001E0470"/>
    <w:rsid w:val="001E27D4"/>
    <w:rsid w:val="001E3306"/>
    <w:rsid w:val="001E6F05"/>
    <w:rsid w:val="001E76B7"/>
    <w:rsid w:val="001F3ECB"/>
    <w:rsid w:val="001F4C13"/>
    <w:rsid w:val="001F4F23"/>
    <w:rsid w:val="001F50F6"/>
    <w:rsid w:val="001F5669"/>
    <w:rsid w:val="001F5C99"/>
    <w:rsid w:val="001F662B"/>
    <w:rsid w:val="001F7386"/>
    <w:rsid w:val="001F740C"/>
    <w:rsid w:val="001F7704"/>
    <w:rsid w:val="0020172B"/>
    <w:rsid w:val="00202198"/>
    <w:rsid w:val="0020245B"/>
    <w:rsid w:val="002033E2"/>
    <w:rsid w:val="00211D2B"/>
    <w:rsid w:val="00212AA8"/>
    <w:rsid w:val="00221730"/>
    <w:rsid w:val="0022264C"/>
    <w:rsid w:val="00223D8A"/>
    <w:rsid w:val="0023052F"/>
    <w:rsid w:val="00230A68"/>
    <w:rsid w:val="00231221"/>
    <w:rsid w:val="0023380E"/>
    <w:rsid w:val="00235B61"/>
    <w:rsid w:val="00236FDF"/>
    <w:rsid w:val="002407E0"/>
    <w:rsid w:val="0024127B"/>
    <w:rsid w:val="00242BD0"/>
    <w:rsid w:val="00243809"/>
    <w:rsid w:val="00244201"/>
    <w:rsid w:val="0024551F"/>
    <w:rsid w:val="00245FAD"/>
    <w:rsid w:val="00251A30"/>
    <w:rsid w:val="0025260A"/>
    <w:rsid w:val="00252F6F"/>
    <w:rsid w:val="00260409"/>
    <w:rsid w:val="00263212"/>
    <w:rsid w:val="00263795"/>
    <w:rsid w:val="0027094B"/>
    <w:rsid w:val="00270A66"/>
    <w:rsid w:val="00270BE0"/>
    <w:rsid w:val="002719E1"/>
    <w:rsid w:val="0027271E"/>
    <w:rsid w:val="00272F27"/>
    <w:rsid w:val="00276E50"/>
    <w:rsid w:val="0027732C"/>
    <w:rsid w:val="002852CF"/>
    <w:rsid w:val="002859CC"/>
    <w:rsid w:val="00290839"/>
    <w:rsid w:val="00290B10"/>
    <w:rsid w:val="002958F0"/>
    <w:rsid w:val="00295D78"/>
    <w:rsid w:val="002A2BA7"/>
    <w:rsid w:val="002A4C8B"/>
    <w:rsid w:val="002A4EC2"/>
    <w:rsid w:val="002A5784"/>
    <w:rsid w:val="002A6186"/>
    <w:rsid w:val="002B1715"/>
    <w:rsid w:val="002B4918"/>
    <w:rsid w:val="002B49C8"/>
    <w:rsid w:val="002B5973"/>
    <w:rsid w:val="002B5DC8"/>
    <w:rsid w:val="002B6ECF"/>
    <w:rsid w:val="002B7BB1"/>
    <w:rsid w:val="002C1890"/>
    <w:rsid w:val="002C1A22"/>
    <w:rsid w:val="002C4EB8"/>
    <w:rsid w:val="002D0096"/>
    <w:rsid w:val="002D079C"/>
    <w:rsid w:val="002D1A95"/>
    <w:rsid w:val="002D279C"/>
    <w:rsid w:val="002D56D9"/>
    <w:rsid w:val="002D5A58"/>
    <w:rsid w:val="002D5D2B"/>
    <w:rsid w:val="002D6196"/>
    <w:rsid w:val="002E0656"/>
    <w:rsid w:val="002E1B48"/>
    <w:rsid w:val="002E1DC8"/>
    <w:rsid w:val="002E233A"/>
    <w:rsid w:val="002E2445"/>
    <w:rsid w:val="002E3A60"/>
    <w:rsid w:val="002E3DBC"/>
    <w:rsid w:val="002E514D"/>
    <w:rsid w:val="002E5C5F"/>
    <w:rsid w:val="002E6E97"/>
    <w:rsid w:val="002E77A3"/>
    <w:rsid w:val="002F18C1"/>
    <w:rsid w:val="002F29CA"/>
    <w:rsid w:val="002F313F"/>
    <w:rsid w:val="002F3B4B"/>
    <w:rsid w:val="002F7EFF"/>
    <w:rsid w:val="00300D00"/>
    <w:rsid w:val="0030102C"/>
    <w:rsid w:val="0030113C"/>
    <w:rsid w:val="003012F9"/>
    <w:rsid w:val="00301E19"/>
    <w:rsid w:val="003021AE"/>
    <w:rsid w:val="00302679"/>
    <w:rsid w:val="00305CC9"/>
    <w:rsid w:val="003062CD"/>
    <w:rsid w:val="0030713D"/>
    <w:rsid w:val="00307556"/>
    <w:rsid w:val="003141EE"/>
    <w:rsid w:val="0031609F"/>
    <w:rsid w:val="003162ED"/>
    <w:rsid w:val="0031702A"/>
    <w:rsid w:val="00324F27"/>
    <w:rsid w:val="0032528E"/>
    <w:rsid w:val="00326F83"/>
    <w:rsid w:val="00327DD8"/>
    <w:rsid w:val="003301B9"/>
    <w:rsid w:val="003303D4"/>
    <w:rsid w:val="00330960"/>
    <w:rsid w:val="00331AF2"/>
    <w:rsid w:val="00332206"/>
    <w:rsid w:val="003328E3"/>
    <w:rsid w:val="00333774"/>
    <w:rsid w:val="00334E9E"/>
    <w:rsid w:val="0033519B"/>
    <w:rsid w:val="00335BEB"/>
    <w:rsid w:val="0033644C"/>
    <w:rsid w:val="003371CB"/>
    <w:rsid w:val="00337DA2"/>
    <w:rsid w:val="0034026C"/>
    <w:rsid w:val="00340550"/>
    <w:rsid w:val="00341249"/>
    <w:rsid w:val="003419C5"/>
    <w:rsid w:val="0034344C"/>
    <w:rsid w:val="0034668B"/>
    <w:rsid w:val="00347EC9"/>
    <w:rsid w:val="00351757"/>
    <w:rsid w:val="00352AD5"/>
    <w:rsid w:val="0035483C"/>
    <w:rsid w:val="00355D8D"/>
    <w:rsid w:val="00357F20"/>
    <w:rsid w:val="0036000E"/>
    <w:rsid w:val="00360921"/>
    <w:rsid w:val="00360AE2"/>
    <w:rsid w:val="00361FC6"/>
    <w:rsid w:val="00362366"/>
    <w:rsid w:val="003624F8"/>
    <w:rsid w:val="00363513"/>
    <w:rsid w:val="00363B98"/>
    <w:rsid w:val="00364253"/>
    <w:rsid w:val="00364CE7"/>
    <w:rsid w:val="00367A4F"/>
    <w:rsid w:val="0037033C"/>
    <w:rsid w:val="0037126B"/>
    <w:rsid w:val="0037281F"/>
    <w:rsid w:val="0037526F"/>
    <w:rsid w:val="00377695"/>
    <w:rsid w:val="0038587C"/>
    <w:rsid w:val="0038595A"/>
    <w:rsid w:val="003900D0"/>
    <w:rsid w:val="00390CFB"/>
    <w:rsid w:val="00393468"/>
    <w:rsid w:val="0039372F"/>
    <w:rsid w:val="0039735A"/>
    <w:rsid w:val="003A0B42"/>
    <w:rsid w:val="003A3AB8"/>
    <w:rsid w:val="003A553D"/>
    <w:rsid w:val="003A58BA"/>
    <w:rsid w:val="003A6E21"/>
    <w:rsid w:val="003A74AA"/>
    <w:rsid w:val="003B23FD"/>
    <w:rsid w:val="003B3510"/>
    <w:rsid w:val="003B40B0"/>
    <w:rsid w:val="003B57E5"/>
    <w:rsid w:val="003B5E90"/>
    <w:rsid w:val="003B789D"/>
    <w:rsid w:val="003C05DA"/>
    <w:rsid w:val="003C3FC2"/>
    <w:rsid w:val="003C4C8E"/>
    <w:rsid w:val="003C54FE"/>
    <w:rsid w:val="003D295E"/>
    <w:rsid w:val="003D311A"/>
    <w:rsid w:val="003E0DF2"/>
    <w:rsid w:val="003E236A"/>
    <w:rsid w:val="003E24F2"/>
    <w:rsid w:val="003EF188"/>
    <w:rsid w:val="003F10B8"/>
    <w:rsid w:val="003F19A8"/>
    <w:rsid w:val="003F4682"/>
    <w:rsid w:val="003F5089"/>
    <w:rsid w:val="003F6A81"/>
    <w:rsid w:val="003F7F6B"/>
    <w:rsid w:val="00400F1B"/>
    <w:rsid w:val="0040106E"/>
    <w:rsid w:val="00402172"/>
    <w:rsid w:val="0040218C"/>
    <w:rsid w:val="00403709"/>
    <w:rsid w:val="004039CE"/>
    <w:rsid w:val="004048B8"/>
    <w:rsid w:val="00404B6E"/>
    <w:rsid w:val="004050A6"/>
    <w:rsid w:val="00405226"/>
    <w:rsid w:val="00405EF3"/>
    <w:rsid w:val="004063B7"/>
    <w:rsid w:val="00414C20"/>
    <w:rsid w:val="00414C9F"/>
    <w:rsid w:val="004205C3"/>
    <w:rsid w:val="00420EB5"/>
    <w:rsid w:val="00420F3B"/>
    <w:rsid w:val="00422BE6"/>
    <w:rsid w:val="004238AF"/>
    <w:rsid w:val="004243AC"/>
    <w:rsid w:val="00425515"/>
    <w:rsid w:val="00425E69"/>
    <w:rsid w:val="004328D5"/>
    <w:rsid w:val="00433DCA"/>
    <w:rsid w:val="004342D8"/>
    <w:rsid w:val="00436D27"/>
    <w:rsid w:val="00437005"/>
    <w:rsid w:val="00437906"/>
    <w:rsid w:val="004425EE"/>
    <w:rsid w:val="00442986"/>
    <w:rsid w:val="004431D9"/>
    <w:rsid w:val="00443AD6"/>
    <w:rsid w:val="004449F7"/>
    <w:rsid w:val="00444CFF"/>
    <w:rsid w:val="0044582B"/>
    <w:rsid w:val="0044590C"/>
    <w:rsid w:val="00446C84"/>
    <w:rsid w:val="00450570"/>
    <w:rsid w:val="0045334F"/>
    <w:rsid w:val="004533FE"/>
    <w:rsid w:val="00456FDB"/>
    <w:rsid w:val="0045793F"/>
    <w:rsid w:val="00460F84"/>
    <w:rsid w:val="00462020"/>
    <w:rsid w:val="00464EB1"/>
    <w:rsid w:val="004727A4"/>
    <w:rsid w:val="0047383D"/>
    <w:rsid w:val="00474459"/>
    <w:rsid w:val="00474A79"/>
    <w:rsid w:val="0047748B"/>
    <w:rsid w:val="004779A7"/>
    <w:rsid w:val="00481C17"/>
    <w:rsid w:val="00482AE7"/>
    <w:rsid w:val="00483513"/>
    <w:rsid w:val="00486020"/>
    <w:rsid w:val="00486A1A"/>
    <w:rsid w:val="00487641"/>
    <w:rsid w:val="00490D44"/>
    <w:rsid w:val="0049358B"/>
    <w:rsid w:val="0049367D"/>
    <w:rsid w:val="00493EE7"/>
    <w:rsid w:val="00494839"/>
    <w:rsid w:val="00495A64"/>
    <w:rsid w:val="0049642B"/>
    <w:rsid w:val="00496E1F"/>
    <w:rsid w:val="004A0952"/>
    <w:rsid w:val="004A2FD2"/>
    <w:rsid w:val="004B0AB2"/>
    <w:rsid w:val="004B359A"/>
    <w:rsid w:val="004B37E2"/>
    <w:rsid w:val="004B5486"/>
    <w:rsid w:val="004B697A"/>
    <w:rsid w:val="004B6E2A"/>
    <w:rsid w:val="004C0D72"/>
    <w:rsid w:val="004C2040"/>
    <w:rsid w:val="004C3170"/>
    <w:rsid w:val="004C5237"/>
    <w:rsid w:val="004C5454"/>
    <w:rsid w:val="004C57AD"/>
    <w:rsid w:val="004D01B1"/>
    <w:rsid w:val="004D1848"/>
    <w:rsid w:val="004D2B94"/>
    <w:rsid w:val="004D3650"/>
    <w:rsid w:val="004D3892"/>
    <w:rsid w:val="004D41C9"/>
    <w:rsid w:val="004D57C8"/>
    <w:rsid w:val="004D6A14"/>
    <w:rsid w:val="004D6BB7"/>
    <w:rsid w:val="004D7C63"/>
    <w:rsid w:val="004E017D"/>
    <w:rsid w:val="004E0B29"/>
    <w:rsid w:val="004E3FF0"/>
    <w:rsid w:val="004E41F6"/>
    <w:rsid w:val="004E69D9"/>
    <w:rsid w:val="004E6F9F"/>
    <w:rsid w:val="004E7495"/>
    <w:rsid w:val="004F06DA"/>
    <w:rsid w:val="004F2D42"/>
    <w:rsid w:val="004F501D"/>
    <w:rsid w:val="004F57F3"/>
    <w:rsid w:val="004F68F5"/>
    <w:rsid w:val="004F6CE6"/>
    <w:rsid w:val="00501BD3"/>
    <w:rsid w:val="0050293E"/>
    <w:rsid w:val="0050328A"/>
    <w:rsid w:val="00504611"/>
    <w:rsid w:val="00505DD7"/>
    <w:rsid w:val="005060C3"/>
    <w:rsid w:val="00506DAD"/>
    <w:rsid w:val="0051427D"/>
    <w:rsid w:val="0051692A"/>
    <w:rsid w:val="0052063E"/>
    <w:rsid w:val="00520851"/>
    <w:rsid w:val="00521CFD"/>
    <w:rsid w:val="00522F9D"/>
    <w:rsid w:val="005246E8"/>
    <w:rsid w:val="00525A4F"/>
    <w:rsid w:val="00526442"/>
    <w:rsid w:val="00527081"/>
    <w:rsid w:val="00532DD4"/>
    <w:rsid w:val="00540D99"/>
    <w:rsid w:val="00542182"/>
    <w:rsid w:val="00542882"/>
    <w:rsid w:val="0054569A"/>
    <w:rsid w:val="00546F9A"/>
    <w:rsid w:val="00550C2A"/>
    <w:rsid w:val="00551003"/>
    <w:rsid w:val="005535D7"/>
    <w:rsid w:val="005540C2"/>
    <w:rsid w:val="0055440C"/>
    <w:rsid w:val="005549B9"/>
    <w:rsid w:val="00556E1D"/>
    <w:rsid w:val="0055761F"/>
    <w:rsid w:val="00560EB4"/>
    <w:rsid w:val="005614B5"/>
    <w:rsid w:val="00561B86"/>
    <w:rsid w:val="005630CF"/>
    <w:rsid w:val="00564AEE"/>
    <w:rsid w:val="00566373"/>
    <w:rsid w:val="0056797D"/>
    <w:rsid w:val="0057356E"/>
    <w:rsid w:val="005773FA"/>
    <w:rsid w:val="005803AE"/>
    <w:rsid w:val="00580FC5"/>
    <w:rsid w:val="00583E4D"/>
    <w:rsid w:val="00585DA4"/>
    <w:rsid w:val="005914AB"/>
    <w:rsid w:val="00592476"/>
    <w:rsid w:val="005930B2"/>
    <w:rsid w:val="00593D71"/>
    <w:rsid w:val="00593DB2"/>
    <w:rsid w:val="00594CA4"/>
    <w:rsid w:val="00596579"/>
    <w:rsid w:val="0059779B"/>
    <w:rsid w:val="005A5D2F"/>
    <w:rsid w:val="005A6A4D"/>
    <w:rsid w:val="005A7DAD"/>
    <w:rsid w:val="005B0172"/>
    <w:rsid w:val="005B2970"/>
    <w:rsid w:val="005B2C3B"/>
    <w:rsid w:val="005B2F3C"/>
    <w:rsid w:val="005B3C78"/>
    <w:rsid w:val="005B6756"/>
    <w:rsid w:val="005B7D48"/>
    <w:rsid w:val="005C366F"/>
    <w:rsid w:val="005C4F15"/>
    <w:rsid w:val="005C6E74"/>
    <w:rsid w:val="005C72DF"/>
    <w:rsid w:val="005C77B0"/>
    <w:rsid w:val="005D2094"/>
    <w:rsid w:val="005D2484"/>
    <w:rsid w:val="005D60DA"/>
    <w:rsid w:val="005E2494"/>
    <w:rsid w:val="005E33D2"/>
    <w:rsid w:val="005E671E"/>
    <w:rsid w:val="005E7599"/>
    <w:rsid w:val="005E7A76"/>
    <w:rsid w:val="005F1407"/>
    <w:rsid w:val="005F70B0"/>
    <w:rsid w:val="0060185A"/>
    <w:rsid w:val="00601C4E"/>
    <w:rsid w:val="00604C8B"/>
    <w:rsid w:val="00604F35"/>
    <w:rsid w:val="0060546A"/>
    <w:rsid w:val="006067F1"/>
    <w:rsid w:val="00612D3D"/>
    <w:rsid w:val="00612FF7"/>
    <w:rsid w:val="00614BA8"/>
    <w:rsid w:val="00614C67"/>
    <w:rsid w:val="00615077"/>
    <w:rsid w:val="006171A3"/>
    <w:rsid w:val="006203EF"/>
    <w:rsid w:val="006207EB"/>
    <w:rsid w:val="0062197E"/>
    <w:rsid w:val="00623316"/>
    <w:rsid w:val="00623D70"/>
    <w:rsid w:val="00625EBB"/>
    <w:rsid w:val="0062651B"/>
    <w:rsid w:val="00627ECA"/>
    <w:rsid w:val="006315F5"/>
    <w:rsid w:val="0063446E"/>
    <w:rsid w:val="00635DA1"/>
    <w:rsid w:val="00636FA2"/>
    <w:rsid w:val="00637E3E"/>
    <w:rsid w:val="006417A2"/>
    <w:rsid w:val="006426D4"/>
    <w:rsid w:val="00642E13"/>
    <w:rsid w:val="006431C9"/>
    <w:rsid w:val="00647288"/>
    <w:rsid w:val="00650B91"/>
    <w:rsid w:val="00652FDD"/>
    <w:rsid w:val="00654526"/>
    <w:rsid w:val="00656129"/>
    <w:rsid w:val="006562EC"/>
    <w:rsid w:val="006563F5"/>
    <w:rsid w:val="006574AE"/>
    <w:rsid w:val="00657EE1"/>
    <w:rsid w:val="00660A45"/>
    <w:rsid w:val="00663514"/>
    <w:rsid w:val="00663CC9"/>
    <w:rsid w:val="00670753"/>
    <w:rsid w:val="00670D02"/>
    <w:rsid w:val="00671677"/>
    <w:rsid w:val="00671B8B"/>
    <w:rsid w:val="00672B59"/>
    <w:rsid w:val="00673233"/>
    <w:rsid w:val="0067484B"/>
    <w:rsid w:val="0068014C"/>
    <w:rsid w:val="00681BB8"/>
    <w:rsid w:val="0068318F"/>
    <w:rsid w:val="00683440"/>
    <w:rsid w:val="006866B4"/>
    <w:rsid w:val="00686AB2"/>
    <w:rsid w:val="006876F9"/>
    <w:rsid w:val="006917FC"/>
    <w:rsid w:val="00692DF9"/>
    <w:rsid w:val="00695038"/>
    <w:rsid w:val="006950E3"/>
    <w:rsid w:val="0069626C"/>
    <w:rsid w:val="006A0779"/>
    <w:rsid w:val="006A1365"/>
    <w:rsid w:val="006A3D40"/>
    <w:rsid w:val="006A46E4"/>
    <w:rsid w:val="006A5FAC"/>
    <w:rsid w:val="006A6047"/>
    <w:rsid w:val="006A620C"/>
    <w:rsid w:val="006B05CD"/>
    <w:rsid w:val="006B06D3"/>
    <w:rsid w:val="006B15C2"/>
    <w:rsid w:val="006B1A35"/>
    <w:rsid w:val="006B46FB"/>
    <w:rsid w:val="006B5E05"/>
    <w:rsid w:val="006B7D26"/>
    <w:rsid w:val="006C2595"/>
    <w:rsid w:val="006C309A"/>
    <w:rsid w:val="006C3E74"/>
    <w:rsid w:val="006C4F5D"/>
    <w:rsid w:val="006C6BCC"/>
    <w:rsid w:val="006D15F4"/>
    <w:rsid w:val="006D1879"/>
    <w:rsid w:val="006D3748"/>
    <w:rsid w:val="006D4F1C"/>
    <w:rsid w:val="006D5348"/>
    <w:rsid w:val="006D7A94"/>
    <w:rsid w:val="006E0FEF"/>
    <w:rsid w:val="006E15F2"/>
    <w:rsid w:val="006E20A1"/>
    <w:rsid w:val="006E2D6C"/>
    <w:rsid w:val="006E4055"/>
    <w:rsid w:val="006E6362"/>
    <w:rsid w:val="006F35C3"/>
    <w:rsid w:val="006F4404"/>
    <w:rsid w:val="006F5B1C"/>
    <w:rsid w:val="006F6090"/>
    <w:rsid w:val="007010FD"/>
    <w:rsid w:val="00703A66"/>
    <w:rsid w:val="00703D10"/>
    <w:rsid w:val="007053BE"/>
    <w:rsid w:val="007105C0"/>
    <w:rsid w:val="00711019"/>
    <w:rsid w:val="00711BCF"/>
    <w:rsid w:val="00712FF9"/>
    <w:rsid w:val="00713F73"/>
    <w:rsid w:val="0071478F"/>
    <w:rsid w:val="0071727F"/>
    <w:rsid w:val="00722436"/>
    <w:rsid w:val="00722546"/>
    <w:rsid w:val="0072537C"/>
    <w:rsid w:val="007264BB"/>
    <w:rsid w:val="00727938"/>
    <w:rsid w:val="00731C94"/>
    <w:rsid w:val="00732919"/>
    <w:rsid w:val="00732D86"/>
    <w:rsid w:val="00733A51"/>
    <w:rsid w:val="00733BE0"/>
    <w:rsid w:val="007362E5"/>
    <w:rsid w:val="00737A01"/>
    <w:rsid w:val="00740B6B"/>
    <w:rsid w:val="00741432"/>
    <w:rsid w:val="00742B8E"/>
    <w:rsid w:val="00745615"/>
    <w:rsid w:val="00746BB0"/>
    <w:rsid w:val="00747B1E"/>
    <w:rsid w:val="0075004C"/>
    <w:rsid w:val="00750724"/>
    <w:rsid w:val="007510CA"/>
    <w:rsid w:val="00753090"/>
    <w:rsid w:val="00755A9B"/>
    <w:rsid w:val="00755FE4"/>
    <w:rsid w:val="007569F2"/>
    <w:rsid w:val="00756D6D"/>
    <w:rsid w:val="007608D4"/>
    <w:rsid w:val="007618C2"/>
    <w:rsid w:val="0076223D"/>
    <w:rsid w:val="007628EB"/>
    <w:rsid w:val="007646DE"/>
    <w:rsid w:val="0076644B"/>
    <w:rsid w:val="00772939"/>
    <w:rsid w:val="007729C2"/>
    <w:rsid w:val="007732AF"/>
    <w:rsid w:val="00773D1E"/>
    <w:rsid w:val="007742A3"/>
    <w:rsid w:val="00775B2D"/>
    <w:rsid w:val="00784B09"/>
    <w:rsid w:val="007938C9"/>
    <w:rsid w:val="007944F3"/>
    <w:rsid w:val="00794863"/>
    <w:rsid w:val="00795184"/>
    <w:rsid w:val="00796CEB"/>
    <w:rsid w:val="00797D76"/>
    <w:rsid w:val="007A128C"/>
    <w:rsid w:val="007A22B9"/>
    <w:rsid w:val="007A3271"/>
    <w:rsid w:val="007A6643"/>
    <w:rsid w:val="007B09BC"/>
    <w:rsid w:val="007B25B3"/>
    <w:rsid w:val="007B2C77"/>
    <w:rsid w:val="007B398C"/>
    <w:rsid w:val="007B45FB"/>
    <w:rsid w:val="007B4A56"/>
    <w:rsid w:val="007B58B2"/>
    <w:rsid w:val="007B5B2B"/>
    <w:rsid w:val="007C0DB6"/>
    <w:rsid w:val="007C0FA6"/>
    <w:rsid w:val="007C1206"/>
    <w:rsid w:val="007C33C1"/>
    <w:rsid w:val="007C356F"/>
    <w:rsid w:val="007C52AA"/>
    <w:rsid w:val="007C6FD4"/>
    <w:rsid w:val="007D2C6D"/>
    <w:rsid w:val="007D34D9"/>
    <w:rsid w:val="007D5192"/>
    <w:rsid w:val="007D51C2"/>
    <w:rsid w:val="007D5BDF"/>
    <w:rsid w:val="007D5BFB"/>
    <w:rsid w:val="007D5D80"/>
    <w:rsid w:val="007D6F66"/>
    <w:rsid w:val="007D7105"/>
    <w:rsid w:val="007E0456"/>
    <w:rsid w:val="007E0E66"/>
    <w:rsid w:val="007E16FD"/>
    <w:rsid w:val="007E589D"/>
    <w:rsid w:val="007F03ED"/>
    <w:rsid w:val="007F48A8"/>
    <w:rsid w:val="007F4944"/>
    <w:rsid w:val="007F4DD6"/>
    <w:rsid w:val="007F590D"/>
    <w:rsid w:val="00802E6A"/>
    <w:rsid w:val="00805119"/>
    <w:rsid w:val="0080533F"/>
    <w:rsid w:val="00805582"/>
    <w:rsid w:val="00805ADC"/>
    <w:rsid w:val="00805F7D"/>
    <w:rsid w:val="0080630D"/>
    <w:rsid w:val="00806B20"/>
    <w:rsid w:val="008075D4"/>
    <w:rsid w:val="0081395B"/>
    <w:rsid w:val="00814202"/>
    <w:rsid w:val="00814E7E"/>
    <w:rsid w:val="00815709"/>
    <w:rsid w:val="008179EF"/>
    <w:rsid w:val="00820611"/>
    <w:rsid w:val="00821D8B"/>
    <w:rsid w:val="008250D6"/>
    <w:rsid w:val="00831499"/>
    <w:rsid w:val="00832658"/>
    <w:rsid w:val="0083442F"/>
    <w:rsid w:val="00835091"/>
    <w:rsid w:val="00837F45"/>
    <w:rsid w:val="008403CF"/>
    <w:rsid w:val="008460F5"/>
    <w:rsid w:val="00850AF2"/>
    <w:rsid w:val="0085164F"/>
    <w:rsid w:val="00851848"/>
    <w:rsid w:val="008554BB"/>
    <w:rsid w:val="00855838"/>
    <w:rsid w:val="008577E2"/>
    <w:rsid w:val="00860004"/>
    <w:rsid w:val="008603BD"/>
    <w:rsid w:val="00860513"/>
    <w:rsid w:val="0086223A"/>
    <w:rsid w:val="00867524"/>
    <w:rsid w:val="0087043E"/>
    <w:rsid w:val="008706B2"/>
    <w:rsid w:val="00873418"/>
    <w:rsid w:val="00873880"/>
    <w:rsid w:val="0087435B"/>
    <w:rsid w:val="008761EB"/>
    <w:rsid w:val="0087630C"/>
    <w:rsid w:val="00880C9D"/>
    <w:rsid w:val="00880F56"/>
    <w:rsid w:val="0088277D"/>
    <w:rsid w:val="008829EF"/>
    <w:rsid w:val="00882FF9"/>
    <w:rsid w:val="008850E2"/>
    <w:rsid w:val="00885CBB"/>
    <w:rsid w:val="00892EE2"/>
    <w:rsid w:val="0089382B"/>
    <w:rsid w:val="008964BE"/>
    <w:rsid w:val="008975FA"/>
    <w:rsid w:val="00897C6B"/>
    <w:rsid w:val="008A15BC"/>
    <w:rsid w:val="008A1821"/>
    <w:rsid w:val="008A1E6F"/>
    <w:rsid w:val="008A3351"/>
    <w:rsid w:val="008A3C13"/>
    <w:rsid w:val="008A4D46"/>
    <w:rsid w:val="008A5AE4"/>
    <w:rsid w:val="008B084E"/>
    <w:rsid w:val="008B3906"/>
    <w:rsid w:val="008B4456"/>
    <w:rsid w:val="008C1895"/>
    <w:rsid w:val="008C2F6D"/>
    <w:rsid w:val="008C3809"/>
    <w:rsid w:val="008C46E9"/>
    <w:rsid w:val="008C5ADC"/>
    <w:rsid w:val="008C7305"/>
    <w:rsid w:val="008D228B"/>
    <w:rsid w:val="008D34C2"/>
    <w:rsid w:val="008D4D49"/>
    <w:rsid w:val="008D7226"/>
    <w:rsid w:val="008E0453"/>
    <w:rsid w:val="008E0590"/>
    <w:rsid w:val="008E1BE3"/>
    <w:rsid w:val="008E6D8C"/>
    <w:rsid w:val="008F28F0"/>
    <w:rsid w:val="008F3034"/>
    <w:rsid w:val="008F49BE"/>
    <w:rsid w:val="008F5B81"/>
    <w:rsid w:val="0090053B"/>
    <w:rsid w:val="00902A9A"/>
    <w:rsid w:val="00902B5B"/>
    <w:rsid w:val="00902EE1"/>
    <w:rsid w:val="00903667"/>
    <w:rsid w:val="00903695"/>
    <w:rsid w:val="0090487B"/>
    <w:rsid w:val="0090491F"/>
    <w:rsid w:val="00904B3A"/>
    <w:rsid w:val="009070F9"/>
    <w:rsid w:val="0090756F"/>
    <w:rsid w:val="0091197C"/>
    <w:rsid w:val="00912499"/>
    <w:rsid w:val="009129F4"/>
    <w:rsid w:val="00914FC3"/>
    <w:rsid w:val="00915609"/>
    <w:rsid w:val="00915FDE"/>
    <w:rsid w:val="009204FD"/>
    <w:rsid w:val="00921238"/>
    <w:rsid w:val="00922E82"/>
    <w:rsid w:val="009245DE"/>
    <w:rsid w:val="009246A3"/>
    <w:rsid w:val="00924B5D"/>
    <w:rsid w:val="00925270"/>
    <w:rsid w:val="00925D06"/>
    <w:rsid w:val="00930C28"/>
    <w:rsid w:val="00931923"/>
    <w:rsid w:val="00931B58"/>
    <w:rsid w:val="009357A0"/>
    <w:rsid w:val="00936CC9"/>
    <w:rsid w:val="0094128B"/>
    <w:rsid w:val="0094196E"/>
    <w:rsid w:val="00946646"/>
    <w:rsid w:val="009473C7"/>
    <w:rsid w:val="00950EC4"/>
    <w:rsid w:val="00952A46"/>
    <w:rsid w:val="0095355C"/>
    <w:rsid w:val="009545B0"/>
    <w:rsid w:val="00954CC5"/>
    <w:rsid w:val="00956B20"/>
    <w:rsid w:val="00956EC3"/>
    <w:rsid w:val="00961CCA"/>
    <w:rsid w:val="0096334D"/>
    <w:rsid w:val="00963C56"/>
    <w:rsid w:val="00970726"/>
    <w:rsid w:val="00970F6A"/>
    <w:rsid w:val="00971A55"/>
    <w:rsid w:val="009722AB"/>
    <w:rsid w:val="00973DDE"/>
    <w:rsid w:val="009752A2"/>
    <w:rsid w:val="009757D3"/>
    <w:rsid w:val="009765A6"/>
    <w:rsid w:val="00976EBA"/>
    <w:rsid w:val="00977A5A"/>
    <w:rsid w:val="00977D90"/>
    <w:rsid w:val="0098070E"/>
    <w:rsid w:val="00980EE3"/>
    <w:rsid w:val="00983044"/>
    <w:rsid w:val="00985BC9"/>
    <w:rsid w:val="00985C1D"/>
    <w:rsid w:val="00986CEA"/>
    <w:rsid w:val="00990FF6"/>
    <w:rsid w:val="0099503E"/>
    <w:rsid w:val="0099544E"/>
    <w:rsid w:val="009975B0"/>
    <w:rsid w:val="009A0A9C"/>
    <w:rsid w:val="009A0FC3"/>
    <w:rsid w:val="009A10CB"/>
    <w:rsid w:val="009A16EE"/>
    <w:rsid w:val="009A2645"/>
    <w:rsid w:val="009A58C3"/>
    <w:rsid w:val="009A689D"/>
    <w:rsid w:val="009B39D8"/>
    <w:rsid w:val="009B3E58"/>
    <w:rsid w:val="009B433A"/>
    <w:rsid w:val="009B50B7"/>
    <w:rsid w:val="009C37D7"/>
    <w:rsid w:val="009C5638"/>
    <w:rsid w:val="009C5BCA"/>
    <w:rsid w:val="009C65E9"/>
    <w:rsid w:val="009C7C08"/>
    <w:rsid w:val="009D03A5"/>
    <w:rsid w:val="009D0D79"/>
    <w:rsid w:val="009D15FD"/>
    <w:rsid w:val="009D1A4A"/>
    <w:rsid w:val="009D1B82"/>
    <w:rsid w:val="009D2FC3"/>
    <w:rsid w:val="009D3EC1"/>
    <w:rsid w:val="009E09F5"/>
    <w:rsid w:val="009E31F5"/>
    <w:rsid w:val="009E5D64"/>
    <w:rsid w:val="009E67B8"/>
    <w:rsid w:val="009F17CE"/>
    <w:rsid w:val="009F26F2"/>
    <w:rsid w:val="009F735E"/>
    <w:rsid w:val="009F7835"/>
    <w:rsid w:val="00A015C5"/>
    <w:rsid w:val="00A0170F"/>
    <w:rsid w:val="00A05FCE"/>
    <w:rsid w:val="00A064A8"/>
    <w:rsid w:val="00A06575"/>
    <w:rsid w:val="00A1145C"/>
    <w:rsid w:val="00A13F03"/>
    <w:rsid w:val="00A13F88"/>
    <w:rsid w:val="00A148FC"/>
    <w:rsid w:val="00A14A84"/>
    <w:rsid w:val="00A209B5"/>
    <w:rsid w:val="00A216F4"/>
    <w:rsid w:val="00A27985"/>
    <w:rsid w:val="00A27EEB"/>
    <w:rsid w:val="00A30564"/>
    <w:rsid w:val="00A32024"/>
    <w:rsid w:val="00A3357F"/>
    <w:rsid w:val="00A3751B"/>
    <w:rsid w:val="00A4231F"/>
    <w:rsid w:val="00A42570"/>
    <w:rsid w:val="00A43228"/>
    <w:rsid w:val="00A454D8"/>
    <w:rsid w:val="00A4701B"/>
    <w:rsid w:val="00A475D1"/>
    <w:rsid w:val="00A50EAD"/>
    <w:rsid w:val="00A5342D"/>
    <w:rsid w:val="00A544DA"/>
    <w:rsid w:val="00A54B6E"/>
    <w:rsid w:val="00A57921"/>
    <w:rsid w:val="00A57A22"/>
    <w:rsid w:val="00A6021E"/>
    <w:rsid w:val="00A61239"/>
    <w:rsid w:val="00A62B67"/>
    <w:rsid w:val="00A679D1"/>
    <w:rsid w:val="00A70441"/>
    <w:rsid w:val="00A73A9E"/>
    <w:rsid w:val="00A73E6A"/>
    <w:rsid w:val="00A745C5"/>
    <w:rsid w:val="00A75C1A"/>
    <w:rsid w:val="00A77748"/>
    <w:rsid w:val="00A7786A"/>
    <w:rsid w:val="00A82231"/>
    <w:rsid w:val="00A8466C"/>
    <w:rsid w:val="00A8574C"/>
    <w:rsid w:val="00A91697"/>
    <w:rsid w:val="00A92963"/>
    <w:rsid w:val="00A9500E"/>
    <w:rsid w:val="00A955CB"/>
    <w:rsid w:val="00A95AF7"/>
    <w:rsid w:val="00A96BB9"/>
    <w:rsid w:val="00AA10E9"/>
    <w:rsid w:val="00AA1F87"/>
    <w:rsid w:val="00AA2374"/>
    <w:rsid w:val="00AA463D"/>
    <w:rsid w:val="00AB0A3A"/>
    <w:rsid w:val="00AB0B64"/>
    <w:rsid w:val="00AB348A"/>
    <w:rsid w:val="00AB3D11"/>
    <w:rsid w:val="00AB67EE"/>
    <w:rsid w:val="00AB7A5B"/>
    <w:rsid w:val="00AB7D94"/>
    <w:rsid w:val="00AB7F75"/>
    <w:rsid w:val="00AC0CB3"/>
    <w:rsid w:val="00AC6A6D"/>
    <w:rsid w:val="00AC6D3A"/>
    <w:rsid w:val="00AD2776"/>
    <w:rsid w:val="00AD2B33"/>
    <w:rsid w:val="00AD2C51"/>
    <w:rsid w:val="00AD4855"/>
    <w:rsid w:val="00AD4A93"/>
    <w:rsid w:val="00AD7D56"/>
    <w:rsid w:val="00AE0427"/>
    <w:rsid w:val="00AE0909"/>
    <w:rsid w:val="00AE1454"/>
    <w:rsid w:val="00AE2FC8"/>
    <w:rsid w:val="00AE3AEE"/>
    <w:rsid w:val="00AE4E16"/>
    <w:rsid w:val="00AF29D4"/>
    <w:rsid w:val="00AF4EC2"/>
    <w:rsid w:val="00AF70E3"/>
    <w:rsid w:val="00AF72D6"/>
    <w:rsid w:val="00B01AD9"/>
    <w:rsid w:val="00B01C2F"/>
    <w:rsid w:val="00B03212"/>
    <w:rsid w:val="00B03DA0"/>
    <w:rsid w:val="00B059C0"/>
    <w:rsid w:val="00B06044"/>
    <w:rsid w:val="00B07BE1"/>
    <w:rsid w:val="00B10261"/>
    <w:rsid w:val="00B10C7F"/>
    <w:rsid w:val="00B1269F"/>
    <w:rsid w:val="00B16BB1"/>
    <w:rsid w:val="00B17D53"/>
    <w:rsid w:val="00B21392"/>
    <w:rsid w:val="00B213FA"/>
    <w:rsid w:val="00B25BA8"/>
    <w:rsid w:val="00B2761F"/>
    <w:rsid w:val="00B3000E"/>
    <w:rsid w:val="00B3043F"/>
    <w:rsid w:val="00B31290"/>
    <w:rsid w:val="00B33A52"/>
    <w:rsid w:val="00B3415D"/>
    <w:rsid w:val="00B345BB"/>
    <w:rsid w:val="00B40152"/>
    <w:rsid w:val="00B40D0B"/>
    <w:rsid w:val="00B463D4"/>
    <w:rsid w:val="00B503EE"/>
    <w:rsid w:val="00B5052A"/>
    <w:rsid w:val="00B51B82"/>
    <w:rsid w:val="00B51D50"/>
    <w:rsid w:val="00B53EA1"/>
    <w:rsid w:val="00B54589"/>
    <w:rsid w:val="00B56637"/>
    <w:rsid w:val="00B56BC1"/>
    <w:rsid w:val="00B600EF"/>
    <w:rsid w:val="00B6034C"/>
    <w:rsid w:val="00B60DD2"/>
    <w:rsid w:val="00B61CE2"/>
    <w:rsid w:val="00B62E69"/>
    <w:rsid w:val="00B62F40"/>
    <w:rsid w:val="00B63759"/>
    <w:rsid w:val="00B64279"/>
    <w:rsid w:val="00B64C69"/>
    <w:rsid w:val="00B659C7"/>
    <w:rsid w:val="00B6682C"/>
    <w:rsid w:val="00B7032C"/>
    <w:rsid w:val="00B707FE"/>
    <w:rsid w:val="00B71732"/>
    <w:rsid w:val="00B729FC"/>
    <w:rsid w:val="00B72FEC"/>
    <w:rsid w:val="00B739AE"/>
    <w:rsid w:val="00B777F5"/>
    <w:rsid w:val="00B77CF6"/>
    <w:rsid w:val="00B80237"/>
    <w:rsid w:val="00B8079A"/>
    <w:rsid w:val="00B81156"/>
    <w:rsid w:val="00B8120B"/>
    <w:rsid w:val="00B823A0"/>
    <w:rsid w:val="00B829FF"/>
    <w:rsid w:val="00B8438D"/>
    <w:rsid w:val="00B85818"/>
    <w:rsid w:val="00B86613"/>
    <w:rsid w:val="00B86A0C"/>
    <w:rsid w:val="00B86D07"/>
    <w:rsid w:val="00B90003"/>
    <w:rsid w:val="00B908A9"/>
    <w:rsid w:val="00B92DA8"/>
    <w:rsid w:val="00B93C42"/>
    <w:rsid w:val="00B94621"/>
    <w:rsid w:val="00B94BFE"/>
    <w:rsid w:val="00B95C36"/>
    <w:rsid w:val="00B96179"/>
    <w:rsid w:val="00B96EC4"/>
    <w:rsid w:val="00B97C49"/>
    <w:rsid w:val="00BA10AF"/>
    <w:rsid w:val="00BA312B"/>
    <w:rsid w:val="00BA4D92"/>
    <w:rsid w:val="00BA57F3"/>
    <w:rsid w:val="00BA66AD"/>
    <w:rsid w:val="00BA66E7"/>
    <w:rsid w:val="00BA6E05"/>
    <w:rsid w:val="00BB1011"/>
    <w:rsid w:val="00BB1385"/>
    <w:rsid w:val="00BB208A"/>
    <w:rsid w:val="00BB24BE"/>
    <w:rsid w:val="00BB24D1"/>
    <w:rsid w:val="00BB380C"/>
    <w:rsid w:val="00BB4537"/>
    <w:rsid w:val="00BB5029"/>
    <w:rsid w:val="00BB7D66"/>
    <w:rsid w:val="00BC0AE1"/>
    <w:rsid w:val="00BC1CFC"/>
    <w:rsid w:val="00BC26D4"/>
    <w:rsid w:val="00BC385D"/>
    <w:rsid w:val="00BC5D0E"/>
    <w:rsid w:val="00BD34C4"/>
    <w:rsid w:val="00BD44B7"/>
    <w:rsid w:val="00BD5921"/>
    <w:rsid w:val="00BD78D9"/>
    <w:rsid w:val="00BE1E13"/>
    <w:rsid w:val="00BE674A"/>
    <w:rsid w:val="00BF01F4"/>
    <w:rsid w:val="00BF0882"/>
    <w:rsid w:val="00BF0D83"/>
    <w:rsid w:val="00BF2C83"/>
    <w:rsid w:val="00BF31C5"/>
    <w:rsid w:val="00BF34FD"/>
    <w:rsid w:val="00BF468F"/>
    <w:rsid w:val="00BF5171"/>
    <w:rsid w:val="00BF6EC3"/>
    <w:rsid w:val="00C009A9"/>
    <w:rsid w:val="00C021D0"/>
    <w:rsid w:val="00C022E6"/>
    <w:rsid w:val="00C038A0"/>
    <w:rsid w:val="00C041EF"/>
    <w:rsid w:val="00C04AB4"/>
    <w:rsid w:val="00C05171"/>
    <w:rsid w:val="00C056EB"/>
    <w:rsid w:val="00C05F17"/>
    <w:rsid w:val="00C07C34"/>
    <w:rsid w:val="00C10424"/>
    <w:rsid w:val="00C1305C"/>
    <w:rsid w:val="00C14C6B"/>
    <w:rsid w:val="00C167C4"/>
    <w:rsid w:val="00C2014E"/>
    <w:rsid w:val="00C2176D"/>
    <w:rsid w:val="00C2481E"/>
    <w:rsid w:val="00C24BDF"/>
    <w:rsid w:val="00C26C76"/>
    <w:rsid w:val="00C27E9F"/>
    <w:rsid w:val="00C320F9"/>
    <w:rsid w:val="00C3450C"/>
    <w:rsid w:val="00C34FE6"/>
    <w:rsid w:val="00C35096"/>
    <w:rsid w:val="00C3644A"/>
    <w:rsid w:val="00C36FAA"/>
    <w:rsid w:val="00C410DA"/>
    <w:rsid w:val="00C44613"/>
    <w:rsid w:val="00C4554F"/>
    <w:rsid w:val="00C47824"/>
    <w:rsid w:val="00C478BF"/>
    <w:rsid w:val="00C511DA"/>
    <w:rsid w:val="00C51AD9"/>
    <w:rsid w:val="00C51EB5"/>
    <w:rsid w:val="00C54F13"/>
    <w:rsid w:val="00C57012"/>
    <w:rsid w:val="00C60F70"/>
    <w:rsid w:val="00C646C4"/>
    <w:rsid w:val="00C64838"/>
    <w:rsid w:val="00C64ECE"/>
    <w:rsid w:val="00C6617A"/>
    <w:rsid w:val="00C67016"/>
    <w:rsid w:val="00C67871"/>
    <w:rsid w:val="00C71380"/>
    <w:rsid w:val="00C72958"/>
    <w:rsid w:val="00C72CC5"/>
    <w:rsid w:val="00C736C6"/>
    <w:rsid w:val="00C76E3E"/>
    <w:rsid w:val="00C80642"/>
    <w:rsid w:val="00C80FB8"/>
    <w:rsid w:val="00C81578"/>
    <w:rsid w:val="00C82246"/>
    <w:rsid w:val="00C83448"/>
    <w:rsid w:val="00C83DD0"/>
    <w:rsid w:val="00C91A55"/>
    <w:rsid w:val="00C9480D"/>
    <w:rsid w:val="00C9526A"/>
    <w:rsid w:val="00CA0495"/>
    <w:rsid w:val="00CA2F7F"/>
    <w:rsid w:val="00CA41DB"/>
    <w:rsid w:val="00CA5690"/>
    <w:rsid w:val="00CA5B84"/>
    <w:rsid w:val="00CB04B6"/>
    <w:rsid w:val="00CB17B2"/>
    <w:rsid w:val="00CB1C9A"/>
    <w:rsid w:val="00CB35D4"/>
    <w:rsid w:val="00CC2127"/>
    <w:rsid w:val="00CC32D8"/>
    <w:rsid w:val="00CC3411"/>
    <w:rsid w:val="00CC35C8"/>
    <w:rsid w:val="00CC48AE"/>
    <w:rsid w:val="00CD1078"/>
    <w:rsid w:val="00CD1A5D"/>
    <w:rsid w:val="00CD1C9E"/>
    <w:rsid w:val="00CD2916"/>
    <w:rsid w:val="00CD391E"/>
    <w:rsid w:val="00CD4389"/>
    <w:rsid w:val="00CD7293"/>
    <w:rsid w:val="00CE0E21"/>
    <w:rsid w:val="00CE118A"/>
    <w:rsid w:val="00CE143E"/>
    <w:rsid w:val="00CE1918"/>
    <w:rsid w:val="00CE3F11"/>
    <w:rsid w:val="00CE41AC"/>
    <w:rsid w:val="00CE57F6"/>
    <w:rsid w:val="00CE5BC7"/>
    <w:rsid w:val="00CE67BD"/>
    <w:rsid w:val="00CE7968"/>
    <w:rsid w:val="00CF0456"/>
    <w:rsid w:val="00CF3C6E"/>
    <w:rsid w:val="00CF555F"/>
    <w:rsid w:val="00D00398"/>
    <w:rsid w:val="00D01E02"/>
    <w:rsid w:val="00D03111"/>
    <w:rsid w:val="00D04676"/>
    <w:rsid w:val="00D04686"/>
    <w:rsid w:val="00D061E5"/>
    <w:rsid w:val="00D07F31"/>
    <w:rsid w:val="00D11870"/>
    <w:rsid w:val="00D118FA"/>
    <w:rsid w:val="00D11FBF"/>
    <w:rsid w:val="00D12CC0"/>
    <w:rsid w:val="00D1712A"/>
    <w:rsid w:val="00D20AD5"/>
    <w:rsid w:val="00D22622"/>
    <w:rsid w:val="00D22F2E"/>
    <w:rsid w:val="00D260EF"/>
    <w:rsid w:val="00D26714"/>
    <w:rsid w:val="00D268D0"/>
    <w:rsid w:val="00D26D6C"/>
    <w:rsid w:val="00D27584"/>
    <w:rsid w:val="00D320E1"/>
    <w:rsid w:val="00D32256"/>
    <w:rsid w:val="00D33953"/>
    <w:rsid w:val="00D34314"/>
    <w:rsid w:val="00D35742"/>
    <w:rsid w:val="00D42CE8"/>
    <w:rsid w:val="00D43AAE"/>
    <w:rsid w:val="00D45879"/>
    <w:rsid w:val="00D4635D"/>
    <w:rsid w:val="00D4700D"/>
    <w:rsid w:val="00D51483"/>
    <w:rsid w:val="00D5149F"/>
    <w:rsid w:val="00D51F0A"/>
    <w:rsid w:val="00D52B3E"/>
    <w:rsid w:val="00D52FB0"/>
    <w:rsid w:val="00D5671C"/>
    <w:rsid w:val="00D5674B"/>
    <w:rsid w:val="00D57157"/>
    <w:rsid w:val="00D60D3F"/>
    <w:rsid w:val="00D672D7"/>
    <w:rsid w:val="00D67570"/>
    <w:rsid w:val="00D67A21"/>
    <w:rsid w:val="00D743BB"/>
    <w:rsid w:val="00D75738"/>
    <w:rsid w:val="00D768F3"/>
    <w:rsid w:val="00D7767D"/>
    <w:rsid w:val="00D80E90"/>
    <w:rsid w:val="00D82082"/>
    <w:rsid w:val="00D820D7"/>
    <w:rsid w:val="00D82633"/>
    <w:rsid w:val="00D837FA"/>
    <w:rsid w:val="00D841A8"/>
    <w:rsid w:val="00D847C6"/>
    <w:rsid w:val="00D86697"/>
    <w:rsid w:val="00D90564"/>
    <w:rsid w:val="00D9124F"/>
    <w:rsid w:val="00D913EF"/>
    <w:rsid w:val="00D93643"/>
    <w:rsid w:val="00D9384C"/>
    <w:rsid w:val="00D9540B"/>
    <w:rsid w:val="00D9774A"/>
    <w:rsid w:val="00DA0B1C"/>
    <w:rsid w:val="00DA0F3A"/>
    <w:rsid w:val="00DA285D"/>
    <w:rsid w:val="00DA33F2"/>
    <w:rsid w:val="00DA3730"/>
    <w:rsid w:val="00DA4150"/>
    <w:rsid w:val="00DB12FF"/>
    <w:rsid w:val="00DB1C82"/>
    <w:rsid w:val="00DB7577"/>
    <w:rsid w:val="00DB788B"/>
    <w:rsid w:val="00DC134D"/>
    <w:rsid w:val="00DC1989"/>
    <w:rsid w:val="00DC2190"/>
    <w:rsid w:val="00DC311F"/>
    <w:rsid w:val="00DC374B"/>
    <w:rsid w:val="00DC445B"/>
    <w:rsid w:val="00DC46C2"/>
    <w:rsid w:val="00DC518D"/>
    <w:rsid w:val="00DD0269"/>
    <w:rsid w:val="00DD05DD"/>
    <w:rsid w:val="00DD0818"/>
    <w:rsid w:val="00DD0DE2"/>
    <w:rsid w:val="00DD19A5"/>
    <w:rsid w:val="00DD1F2A"/>
    <w:rsid w:val="00DD7A0E"/>
    <w:rsid w:val="00DE094A"/>
    <w:rsid w:val="00DE1223"/>
    <w:rsid w:val="00DE2366"/>
    <w:rsid w:val="00DE2605"/>
    <w:rsid w:val="00DE2DC1"/>
    <w:rsid w:val="00DE7B25"/>
    <w:rsid w:val="00DF0841"/>
    <w:rsid w:val="00DF1230"/>
    <w:rsid w:val="00DF1D68"/>
    <w:rsid w:val="00DF3BD4"/>
    <w:rsid w:val="00DF466E"/>
    <w:rsid w:val="00DF4816"/>
    <w:rsid w:val="00DF483E"/>
    <w:rsid w:val="00DF4BBC"/>
    <w:rsid w:val="00DF7050"/>
    <w:rsid w:val="00DF752D"/>
    <w:rsid w:val="00DF7B3D"/>
    <w:rsid w:val="00E00F48"/>
    <w:rsid w:val="00E0135D"/>
    <w:rsid w:val="00E01942"/>
    <w:rsid w:val="00E01D55"/>
    <w:rsid w:val="00E02417"/>
    <w:rsid w:val="00E030EC"/>
    <w:rsid w:val="00E034B8"/>
    <w:rsid w:val="00E053A3"/>
    <w:rsid w:val="00E056B0"/>
    <w:rsid w:val="00E05C80"/>
    <w:rsid w:val="00E05F41"/>
    <w:rsid w:val="00E0747B"/>
    <w:rsid w:val="00E07DE7"/>
    <w:rsid w:val="00E109AA"/>
    <w:rsid w:val="00E1124A"/>
    <w:rsid w:val="00E126A4"/>
    <w:rsid w:val="00E127E4"/>
    <w:rsid w:val="00E1462E"/>
    <w:rsid w:val="00E14CD5"/>
    <w:rsid w:val="00E15425"/>
    <w:rsid w:val="00E15A3E"/>
    <w:rsid w:val="00E16E9E"/>
    <w:rsid w:val="00E1726A"/>
    <w:rsid w:val="00E1750A"/>
    <w:rsid w:val="00E22CE9"/>
    <w:rsid w:val="00E25317"/>
    <w:rsid w:val="00E322C4"/>
    <w:rsid w:val="00E3495A"/>
    <w:rsid w:val="00E359A4"/>
    <w:rsid w:val="00E368A1"/>
    <w:rsid w:val="00E37D4A"/>
    <w:rsid w:val="00E41565"/>
    <w:rsid w:val="00E41BD7"/>
    <w:rsid w:val="00E41DA0"/>
    <w:rsid w:val="00E4383B"/>
    <w:rsid w:val="00E4658B"/>
    <w:rsid w:val="00E4691E"/>
    <w:rsid w:val="00E47AA0"/>
    <w:rsid w:val="00E50424"/>
    <w:rsid w:val="00E53786"/>
    <w:rsid w:val="00E54458"/>
    <w:rsid w:val="00E54AF1"/>
    <w:rsid w:val="00E565EC"/>
    <w:rsid w:val="00E62362"/>
    <w:rsid w:val="00E62A3D"/>
    <w:rsid w:val="00E62ED9"/>
    <w:rsid w:val="00E649C9"/>
    <w:rsid w:val="00E6625F"/>
    <w:rsid w:val="00E66391"/>
    <w:rsid w:val="00E70314"/>
    <w:rsid w:val="00E717F2"/>
    <w:rsid w:val="00E7229E"/>
    <w:rsid w:val="00E73811"/>
    <w:rsid w:val="00E74197"/>
    <w:rsid w:val="00E74712"/>
    <w:rsid w:val="00E76A42"/>
    <w:rsid w:val="00E76AC8"/>
    <w:rsid w:val="00E77296"/>
    <w:rsid w:val="00E80984"/>
    <w:rsid w:val="00E8159B"/>
    <w:rsid w:val="00E82B34"/>
    <w:rsid w:val="00E82B6F"/>
    <w:rsid w:val="00E84C90"/>
    <w:rsid w:val="00E85833"/>
    <w:rsid w:val="00E867EC"/>
    <w:rsid w:val="00E87488"/>
    <w:rsid w:val="00E8789B"/>
    <w:rsid w:val="00E921B1"/>
    <w:rsid w:val="00E92CC1"/>
    <w:rsid w:val="00E93904"/>
    <w:rsid w:val="00E95040"/>
    <w:rsid w:val="00E95FA5"/>
    <w:rsid w:val="00EA0D57"/>
    <w:rsid w:val="00EA17A3"/>
    <w:rsid w:val="00EA1B54"/>
    <w:rsid w:val="00EA1BC1"/>
    <w:rsid w:val="00EA2DE1"/>
    <w:rsid w:val="00EA3571"/>
    <w:rsid w:val="00EA4B91"/>
    <w:rsid w:val="00EA7E14"/>
    <w:rsid w:val="00EB0CBE"/>
    <w:rsid w:val="00EB27B6"/>
    <w:rsid w:val="00EB345C"/>
    <w:rsid w:val="00EB3E4D"/>
    <w:rsid w:val="00EB4748"/>
    <w:rsid w:val="00EB47CD"/>
    <w:rsid w:val="00EB5427"/>
    <w:rsid w:val="00EB5459"/>
    <w:rsid w:val="00EB6198"/>
    <w:rsid w:val="00EC17D5"/>
    <w:rsid w:val="00EC3E46"/>
    <w:rsid w:val="00EC5B0E"/>
    <w:rsid w:val="00EC5C9B"/>
    <w:rsid w:val="00EC7F34"/>
    <w:rsid w:val="00ED0106"/>
    <w:rsid w:val="00ED28C0"/>
    <w:rsid w:val="00ED2A91"/>
    <w:rsid w:val="00ED4ECF"/>
    <w:rsid w:val="00ED586F"/>
    <w:rsid w:val="00ED606B"/>
    <w:rsid w:val="00EE001A"/>
    <w:rsid w:val="00EE0352"/>
    <w:rsid w:val="00EE1B4F"/>
    <w:rsid w:val="00EE2B8E"/>
    <w:rsid w:val="00EE5036"/>
    <w:rsid w:val="00EE60D0"/>
    <w:rsid w:val="00EF0AA8"/>
    <w:rsid w:val="00EF1046"/>
    <w:rsid w:val="00EF4333"/>
    <w:rsid w:val="00EF6F17"/>
    <w:rsid w:val="00EF73B3"/>
    <w:rsid w:val="00F01655"/>
    <w:rsid w:val="00F027F3"/>
    <w:rsid w:val="00F05985"/>
    <w:rsid w:val="00F05B52"/>
    <w:rsid w:val="00F05B6F"/>
    <w:rsid w:val="00F079FF"/>
    <w:rsid w:val="00F13E23"/>
    <w:rsid w:val="00F1470C"/>
    <w:rsid w:val="00F16B4D"/>
    <w:rsid w:val="00F213DA"/>
    <w:rsid w:val="00F2151B"/>
    <w:rsid w:val="00F25A7D"/>
    <w:rsid w:val="00F27DDF"/>
    <w:rsid w:val="00F30082"/>
    <w:rsid w:val="00F3139D"/>
    <w:rsid w:val="00F31466"/>
    <w:rsid w:val="00F32592"/>
    <w:rsid w:val="00F33770"/>
    <w:rsid w:val="00F337D6"/>
    <w:rsid w:val="00F434CD"/>
    <w:rsid w:val="00F439B1"/>
    <w:rsid w:val="00F45CB2"/>
    <w:rsid w:val="00F5053A"/>
    <w:rsid w:val="00F50AF5"/>
    <w:rsid w:val="00F54C0A"/>
    <w:rsid w:val="00F55CED"/>
    <w:rsid w:val="00F56E29"/>
    <w:rsid w:val="00F575B9"/>
    <w:rsid w:val="00F61031"/>
    <w:rsid w:val="00F61FFB"/>
    <w:rsid w:val="00F66234"/>
    <w:rsid w:val="00F67963"/>
    <w:rsid w:val="00F71A0A"/>
    <w:rsid w:val="00F7485E"/>
    <w:rsid w:val="00F7504E"/>
    <w:rsid w:val="00F76680"/>
    <w:rsid w:val="00F76F1F"/>
    <w:rsid w:val="00F81A13"/>
    <w:rsid w:val="00F83FEE"/>
    <w:rsid w:val="00F85509"/>
    <w:rsid w:val="00F85B61"/>
    <w:rsid w:val="00F85C07"/>
    <w:rsid w:val="00F86A2F"/>
    <w:rsid w:val="00F86BE8"/>
    <w:rsid w:val="00F9090E"/>
    <w:rsid w:val="00F95649"/>
    <w:rsid w:val="00F96817"/>
    <w:rsid w:val="00FA060B"/>
    <w:rsid w:val="00FA21A7"/>
    <w:rsid w:val="00FA62B2"/>
    <w:rsid w:val="00FA6A78"/>
    <w:rsid w:val="00FB08F7"/>
    <w:rsid w:val="00FB1113"/>
    <w:rsid w:val="00FB1AE4"/>
    <w:rsid w:val="00FB4A3F"/>
    <w:rsid w:val="00FB5A01"/>
    <w:rsid w:val="00FB69CE"/>
    <w:rsid w:val="00FB733D"/>
    <w:rsid w:val="00FC1545"/>
    <w:rsid w:val="00FC365B"/>
    <w:rsid w:val="00FC4929"/>
    <w:rsid w:val="00FD0ABD"/>
    <w:rsid w:val="00FD2D59"/>
    <w:rsid w:val="00FD2DD8"/>
    <w:rsid w:val="00FD33A1"/>
    <w:rsid w:val="00FD5AF3"/>
    <w:rsid w:val="00FE0714"/>
    <w:rsid w:val="00FE10FB"/>
    <w:rsid w:val="00FE119B"/>
    <w:rsid w:val="00FE12B1"/>
    <w:rsid w:val="00FE3AFA"/>
    <w:rsid w:val="00FE4151"/>
    <w:rsid w:val="00FE4B4B"/>
    <w:rsid w:val="00FE5B69"/>
    <w:rsid w:val="00FF16DC"/>
    <w:rsid w:val="00FF222B"/>
    <w:rsid w:val="00FF548E"/>
    <w:rsid w:val="00FF5BAD"/>
    <w:rsid w:val="00FF5CEC"/>
    <w:rsid w:val="00FF6477"/>
    <w:rsid w:val="00FF64F4"/>
    <w:rsid w:val="00FF6CA7"/>
    <w:rsid w:val="01073EF5"/>
    <w:rsid w:val="010BF79E"/>
    <w:rsid w:val="0123F18E"/>
    <w:rsid w:val="0147DAE1"/>
    <w:rsid w:val="016A9870"/>
    <w:rsid w:val="01ACC05C"/>
    <w:rsid w:val="023605B6"/>
    <w:rsid w:val="0259545A"/>
    <w:rsid w:val="025C9A26"/>
    <w:rsid w:val="027D643D"/>
    <w:rsid w:val="028D1371"/>
    <w:rsid w:val="02DA7A9B"/>
    <w:rsid w:val="02E721C4"/>
    <w:rsid w:val="02F27B5F"/>
    <w:rsid w:val="0335083D"/>
    <w:rsid w:val="0348385B"/>
    <w:rsid w:val="03580CDB"/>
    <w:rsid w:val="0380295A"/>
    <w:rsid w:val="038E391F"/>
    <w:rsid w:val="03A588DB"/>
    <w:rsid w:val="03FFEDDA"/>
    <w:rsid w:val="040109E0"/>
    <w:rsid w:val="0475C42E"/>
    <w:rsid w:val="04872EF6"/>
    <w:rsid w:val="04BBABD4"/>
    <w:rsid w:val="04D9D024"/>
    <w:rsid w:val="050869AE"/>
    <w:rsid w:val="050F0652"/>
    <w:rsid w:val="05259288"/>
    <w:rsid w:val="053A54D2"/>
    <w:rsid w:val="05525F02"/>
    <w:rsid w:val="056107FC"/>
    <w:rsid w:val="0606E8B7"/>
    <w:rsid w:val="062A6439"/>
    <w:rsid w:val="0675D623"/>
    <w:rsid w:val="069F10B3"/>
    <w:rsid w:val="06B385F7"/>
    <w:rsid w:val="06B537EC"/>
    <w:rsid w:val="06BC628E"/>
    <w:rsid w:val="06CB506D"/>
    <w:rsid w:val="06F0524A"/>
    <w:rsid w:val="071B5EE3"/>
    <w:rsid w:val="0738FD69"/>
    <w:rsid w:val="0819F5D3"/>
    <w:rsid w:val="08298047"/>
    <w:rsid w:val="0851CAD2"/>
    <w:rsid w:val="086E49D6"/>
    <w:rsid w:val="089EFD6A"/>
    <w:rsid w:val="090B373D"/>
    <w:rsid w:val="0943B00B"/>
    <w:rsid w:val="09677B35"/>
    <w:rsid w:val="097AD45D"/>
    <w:rsid w:val="09F748AE"/>
    <w:rsid w:val="0A2E5D0B"/>
    <w:rsid w:val="0A7EA7CA"/>
    <w:rsid w:val="0AA2CBD2"/>
    <w:rsid w:val="0AB8D0E4"/>
    <w:rsid w:val="0ACEB141"/>
    <w:rsid w:val="0ADD0304"/>
    <w:rsid w:val="0B1BC4AC"/>
    <w:rsid w:val="0B576FA2"/>
    <w:rsid w:val="0B64B1B2"/>
    <w:rsid w:val="0B7BC5CC"/>
    <w:rsid w:val="0BC5D8CE"/>
    <w:rsid w:val="0BE9845D"/>
    <w:rsid w:val="0C4E4471"/>
    <w:rsid w:val="0C6E892C"/>
    <w:rsid w:val="0C8C5EED"/>
    <w:rsid w:val="0C94CA16"/>
    <w:rsid w:val="0D03D33D"/>
    <w:rsid w:val="0D686330"/>
    <w:rsid w:val="0D795909"/>
    <w:rsid w:val="0D7BD420"/>
    <w:rsid w:val="0DB0CB0F"/>
    <w:rsid w:val="0DFC38F6"/>
    <w:rsid w:val="0E09E401"/>
    <w:rsid w:val="0E380670"/>
    <w:rsid w:val="0E6510EA"/>
    <w:rsid w:val="0E6B5689"/>
    <w:rsid w:val="0E8F2C81"/>
    <w:rsid w:val="0E9A6811"/>
    <w:rsid w:val="0EFFE844"/>
    <w:rsid w:val="0F2152AA"/>
    <w:rsid w:val="0F52129D"/>
    <w:rsid w:val="0F9E1AD2"/>
    <w:rsid w:val="0FA4BA6E"/>
    <w:rsid w:val="0FA882D3"/>
    <w:rsid w:val="0FAE305D"/>
    <w:rsid w:val="0FB7E888"/>
    <w:rsid w:val="0FFC4355"/>
    <w:rsid w:val="102F75E5"/>
    <w:rsid w:val="108BE113"/>
    <w:rsid w:val="1126F49F"/>
    <w:rsid w:val="112A8D0B"/>
    <w:rsid w:val="117AFE7C"/>
    <w:rsid w:val="11CD2104"/>
    <w:rsid w:val="11EDEA17"/>
    <w:rsid w:val="12169E6A"/>
    <w:rsid w:val="128CCC03"/>
    <w:rsid w:val="129579B2"/>
    <w:rsid w:val="12BA4322"/>
    <w:rsid w:val="134FEF8A"/>
    <w:rsid w:val="1352FE07"/>
    <w:rsid w:val="135DBFFB"/>
    <w:rsid w:val="13BE58A6"/>
    <w:rsid w:val="13DE91A3"/>
    <w:rsid w:val="145311F6"/>
    <w:rsid w:val="1457456B"/>
    <w:rsid w:val="145947C5"/>
    <w:rsid w:val="14671DE5"/>
    <w:rsid w:val="14B11B15"/>
    <w:rsid w:val="14C00782"/>
    <w:rsid w:val="14E98D78"/>
    <w:rsid w:val="14FFD0D6"/>
    <w:rsid w:val="15198B9A"/>
    <w:rsid w:val="151F60E7"/>
    <w:rsid w:val="152A0868"/>
    <w:rsid w:val="153397C4"/>
    <w:rsid w:val="1581B4B6"/>
    <w:rsid w:val="15C284DA"/>
    <w:rsid w:val="15DC0629"/>
    <w:rsid w:val="161FC632"/>
    <w:rsid w:val="163C954F"/>
    <w:rsid w:val="1653A963"/>
    <w:rsid w:val="16970CED"/>
    <w:rsid w:val="16A547C6"/>
    <w:rsid w:val="16AF1262"/>
    <w:rsid w:val="16CBE42D"/>
    <w:rsid w:val="16F6C1C2"/>
    <w:rsid w:val="17203ABB"/>
    <w:rsid w:val="17C2F146"/>
    <w:rsid w:val="17CCF838"/>
    <w:rsid w:val="18527D5B"/>
    <w:rsid w:val="1887CCA7"/>
    <w:rsid w:val="18A7B8AA"/>
    <w:rsid w:val="18C546F5"/>
    <w:rsid w:val="19880B2A"/>
    <w:rsid w:val="19DEA92C"/>
    <w:rsid w:val="19E7FE27"/>
    <w:rsid w:val="1A1E9FA0"/>
    <w:rsid w:val="1A3297BD"/>
    <w:rsid w:val="1A40C2D7"/>
    <w:rsid w:val="1A4B2193"/>
    <w:rsid w:val="1A4F8936"/>
    <w:rsid w:val="1A5D74D4"/>
    <w:rsid w:val="1A6000EC"/>
    <w:rsid w:val="1A64CF8A"/>
    <w:rsid w:val="1A9DCB08"/>
    <w:rsid w:val="1AA27B9D"/>
    <w:rsid w:val="1AB4FB07"/>
    <w:rsid w:val="1AF70424"/>
    <w:rsid w:val="1B5B04E3"/>
    <w:rsid w:val="1BAD91F2"/>
    <w:rsid w:val="1BB41DA5"/>
    <w:rsid w:val="1BD7D4D0"/>
    <w:rsid w:val="1C04C689"/>
    <w:rsid w:val="1C172795"/>
    <w:rsid w:val="1C3141FE"/>
    <w:rsid w:val="1D30FAFD"/>
    <w:rsid w:val="1D338F79"/>
    <w:rsid w:val="1D45AD21"/>
    <w:rsid w:val="1D8B42D8"/>
    <w:rsid w:val="1DB20898"/>
    <w:rsid w:val="1DF296CE"/>
    <w:rsid w:val="1E079BAA"/>
    <w:rsid w:val="1E2C175E"/>
    <w:rsid w:val="1E6F843B"/>
    <w:rsid w:val="1E90D5A2"/>
    <w:rsid w:val="1EA58BA3"/>
    <w:rsid w:val="1F354499"/>
    <w:rsid w:val="1F70CEB0"/>
    <w:rsid w:val="1F73CA28"/>
    <w:rsid w:val="1FF8A243"/>
    <w:rsid w:val="2008016B"/>
    <w:rsid w:val="2010F643"/>
    <w:rsid w:val="206E060E"/>
    <w:rsid w:val="2095C135"/>
    <w:rsid w:val="20A09A77"/>
    <w:rsid w:val="20AADBEA"/>
    <w:rsid w:val="21323B10"/>
    <w:rsid w:val="215F6812"/>
    <w:rsid w:val="217CA224"/>
    <w:rsid w:val="218055D4"/>
    <w:rsid w:val="21AC9DC5"/>
    <w:rsid w:val="21AF081A"/>
    <w:rsid w:val="21BD39B7"/>
    <w:rsid w:val="222C3C6B"/>
    <w:rsid w:val="223F6F49"/>
    <w:rsid w:val="225A9CB3"/>
    <w:rsid w:val="22698401"/>
    <w:rsid w:val="226AEADB"/>
    <w:rsid w:val="227AC19C"/>
    <w:rsid w:val="2295E4FC"/>
    <w:rsid w:val="22DCAE05"/>
    <w:rsid w:val="22E03FAA"/>
    <w:rsid w:val="23260748"/>
    <w:rsid w:val="23845F76"/>
    <w:rsid w:val="23D0485C"/>
    <w:rsid w:val="243D0E72"/>
    <w:rsid w:val="24B4A11B"/>
    <w:rsid w:val="24D19F34"/>
    <w:rsid w:val="24F3F0F0"/>
    <w:rsid w:val="2503D88B"/>
    <w:rsid w:val="2538F541"/>
    <w:rsid w:val="254E907D"/>
    <w:rsid w:val="25609D35"/>
    <w:rsid w:val="256B145A"/>
    <w:rsid w:val="2579A9B2"/>
    <w:rsid w:val="25C83F5B"/>
    <w:rsid w:val="2603E963"/>
    <w:rsid w:val="26ED3A24"/>
    <w:rsid w:val="274AC2D3"/>
    <w:rsid w:val="274CB0C8"/>
    <w:rsid w:val="2763F284"/>
    <w:rsid w:val="2768178C"/>
    <w:rsid w:val="2789E6A2"/>
    <w:rsid w:val="2812FF1B"/>
    <w:rsid w:val="2836AFE4"/>
    <w:rsid w:val="28798C39"/>
    <w:rsid w:val="287DE7BA"/>
    <w:rsid w:val="28AD08EA"/>
    <w:rsid w:val="28DEC5F2"/>
    <w:rsid w:val="2920DF9A"/>
    <w:rsid w:val="295D6816"/>
    <w:rsid w:val="29691409"/>
    <w:rsid w:val="296A66C9"/>
    <w:rsid w:val="29860726"/>
    <w:rsid w:val="29E30A7A"/>
    <w:rsid w:val="29EA2987"/>
    <w:rsid w:val="2A119752"/>
    <w:rsid w:val="2A22249B"/>
    <w:rsid w:val="2A24F230"/>
    <w:rsid w:val="2A336035"/>
    <w:rsid w:val="2A434825"/>
    <w:rsid w:val="2A67D913"/>
    <w:rsid w:val="2AAFCE63"/>
    <w:rsid w:val="2B23045E"/>
    <w:rsid w:val="2B54E396"/>
    <w:rsid w:val="2B6870F6"/>
    <w:rsid w:val="2B6D7ED0"/>
    <w:rsid w:val="2B94AC04"/>
    <w:rsid w:val="2C53C18A"/>
    <w:rsid w:val="2C6C9312"/>
    <w:rsid w:val="2CABA2F3"/>
    <w:rsid w:val="2CF949F6"/>
    <w:rsid w:val="2D1E7F25"/>
    <w:rsid w:val="2D452CB7"/>
    <w:rsid w:val="2D6324F6"/>
    <w:rsid w:val="2D79ADE6"/>
    <w:rsid w:val="2D7D0AF9"/>
    <w:rsid w:val="2D7D7BA1"/>
    <w:rsid w:val="2D9FE998"/>
    <w:rsid w:val="2DF826B5"/>
    <w:rsid w:val="2E022942"/>
    <w:rsid w:val="2E0CEF51"/>
    <w:rsid w:val="2E8CA7A4"/>
    <w:rsid w:val="2EAD0C0F"/>
    <w:rsid w:val="2EB55547"/>
    <w:rsid w:val="2EBEF105"/>
    <w:rsid w:val="2F536830"/>
    <w:rsid w:val="2F6EA674"/>
    <w:rsid w:val="2F891F04"/>
    <w:rsid w:val="2FB93FF6"/>
    <w:rsid w:val="2FFEB226"/>
    <w:rsid w:val="305E245C"/>
    <w:rsid w:val="307B6E14"/>
    <w:rsid w:val="30AB5860"/>
    <w:rsid w:val="30B79729"/>
    <w:rsid w:val="30C050DC"/>
    <w:rsid w:val="31103144"/>
    <w:rsid w:val="3157BE80"/>
    <w:rsid w:val="31604D40"/>
    <w:rsid w:val="31A16ABC"/>
    <w:rsid w:val="31A25AFD"/>
    <w:rsid w:val="31AB0A42"/>
    <w:rsid w:val="31AD2ABF"/>
    <w:rsid w:val="31D013E9"/>
    <w:rsid w:val="31D7B9FE"/>
    <w:rsid w:val="32190E65"/>
    <w:rsid w:val="322AD812"/>
    <w:rsid w:val="32620973"/>
    <w:rsid w:val="3263A6D8"/>
    <w:rsid w:val="3263C1DD"/>
    <w:rsid w:val="32876801"/>
    <w:rsid w:val="32B4F175"/>
    <w:rsid w:val="33061A4A"/>
    <w:rsid w:val="331CB316"/>
    <w:rsid w:val="334E3A4E"/>
    <w:rsid w:val="337D7EFC"/>
    <w:rsid w:val="344F1550"/>
    <w:rsid w:val="348E81FB"/>
    <w:rsid w:val="34AB305E"/>
    <w:rsid w:val="34C8669E"/>
    <w:rsid w:val="34D38223"/>
    <w:rsid w:val="34FEFF20"/>
    <w:rsid w:val="3568A93D"/>
    <w:rsid w:val="35E55C3E"/>
    <w:rsid w:val="3626CF49"/>
    <w:rsid w:val="36C92521"/>
    <w:rsid w:val="36E143EB"/>
    <w:rsid w:val="36EBC4C3"/>
    <w:rsid w:val="36ECB1FB"/>
    <w:rsid w:val="36F5AE89"/>
    <w:rsid w:val="36FE710A"/>
    <w:rsid w:val="3731071D"/>
    <w:rsid w:val="37378942"/>
    <w:rsid w:val="3753E671"/>
    <w:rsid w:val="37684684"/>
    <w:rsid w:val="3770AAE6"/>
    <w:rsid w:val="37B0CE21"/>
    <w:rsid w:val="37BE63D4"/>
    <w:rsid w:val="37CB38CC"/>
    <w:rsid w:val="381833E3"/>
    <w:rsid w:val="382F1302"/>
    <w:rsid w:val="386E3982"/>
    <w:rsid w:val="38BB020F"/>
    <w:rsid w:val="38E55DA2"/>
    <w:rsid w:val="38F042A6"/>
    <w:rsid w:val="38F319E3"/>
    <w:rsid w:val="393C6207"/>
    <w:rsid w:val="393EB80D"/>
    <w:rsid w:val="3975A4A0"/>
    <w:rsid w:val="399E9B4C"/>
    <w:rsid w:val="3A16ED16"/>
    <w:rsid w:val="3A3CF4C8"/>
    <w:rsid w:val="3A554B74"/>
    <w:rsid w:val="3A5EBE86"/>
    <w:rsid w:val="3A8BB58B"/>
    <w:rsid w:val="3A948551"/>
    <w:rsid w:val="3B0CDF51"/>
    <w:rsid w:val="3B3A7FAD"/>
    <w:rsid w:val="3B3D432D"/>
    <w:rsid w:val="3BFE1AD6"/>
    <w:rsid w:val="3C128FEE"/>
    <w:rsid w:val="3C1990A6"/>
    <w:rsid w:val="3C1D32D2"/>
    <w:rsid w:val="3C5E03D6"/>
    <w:rsid w:val="3C67089F"/>
    <w:rsid w:val="3D6A92AE"/>
    <w:rsid w:val="3D711D5C"/>
    <w:rsid w:val="3DAE82D4"/>
    <w:rsid w:val="3DB24E35"/>
    <w:rsid w:val="3DB2A6C3"/>
    <w:rsid w:val="3DC9D059"/>
    <w:rsid w:val="3DE231C0"/>
    <w:rsid w:val="3E372AE0"/>
    <w:rsid w:val="3E393CE2"/>
    <w:rsid w:val="3E3DAFF8"/>
    <w:rsid w:val="3E923F7D"/>
    <w:rsid w:val="3EB45D53"/>
    <w:rsid w:val="3F0E6929"/>
    <w:rsid w:val="3F36ED57"/>
    <w:rsid w:val="3F37D4B2"/>
    <w:rsid w:val="3F4860B9"/>
    <w:rsid w:val="3F90B999"/>
    <w:rsid w:val="3FE5314B"/>
    <w:rsid w:val="3FFD7D0F"/>
    <w:rsid w:val="3FFFF17A"/>
    <w:rsid w:val="401D36E9"/>
    <w:rsid w:val="403B2D69"/>
    <w:rsid w:val="404CD5A8"/>
    <w:rsid w:val="4061C1CB"/>
    <w:rsid w:val="40C678A9"/>
    <w:rsid w:val="40E31329"/>
    <w:rsid w:val="40F27E3C"/>
    <w:rsid w:val="411EB33F"/>
    <w:rsid w:val="417181EC"/>
    <w:rsid w:val="41813014"/>
    <w:rsid w:val="418CBA24"/>
    <w:rsid w:val="41C73C0E"/>
    <w:rsid w:val="41EF63FC"/>
    <w:rsid w:val="41F9980F"/>
    <w:rsid w:val="421B07B3"/>
    <w:rsid w:val="422BD650"/>
    <w:rsid w:val="434D033F"/>
    <w:rsid w:val="43BDB87F"/>
    <w:rsid w:val="43C085B8"/>
    <w:rsid w:val="444F86C8"/>
    <w:rsid w:val="4488EE0F"/>
    <w:rsid w:val="44D8E2F1"/>
    <w:rsid w:val="450774E2"/>
    <w:rsid w:val="4553D955"/>
    <w:rsid w:val="4599A204"/>
    <w:rsid w:val="45BC8236"/>
    <w:rsid w:val="469FD143"/>
    <w:rsid w:val="46EFEE2B"/>
    <w:rsid w:val="4775277F"/>
    <w:rsid w:val="477BDA4D"/>
    <w:rsid w:val="47B63A72"/>
    <w:rsid w:val="47C0B36C"/>
    <w:rsid w:val="47D286FF"/>
    <w:rsid w:val="47ECF934"/>
    <w:rsid w:val="48251563"/>
    <w:rsid w:val="482E13A0"/>
    <w:rsid w:val="48AB041D"/>
    <w:rsid w:val="48F9E387"/>
    <w:rsid w:val="49305CD5"/>
    <w:rsid w:val="49612D0B"/>
    <w:rsid w:val="499D65AA"/>
    <w:rsid w:val="49A8D2EE"/>
    <w:rsid w:val="49AF078A"/>
    <w:rsid w:val="49B1485F"/>
    <w:rsid w:val="49BDA9AE"/>
    <w:rsid w:val="49C64EAD"/>
    <w:rsid w:val="49F28C15"/>
    <w:rsid w:val="4A008964"/>
    <w:rsid w:val="4A76A965"/>
    <w:rsid w:val="4AA441C6"/>
    <w:rsid w:val="4AB49C6B"/>
    <w:rsid w:val="4AEC001B"/>
    <w:rsid w:val="4B067B5A"/>
    <w:rsid w:val="4B2C698C"/>
    <w:rsid w:val="4B5683D9"/>
    <w:rsid w:val="4B58F3FE"/>
    <w:rsid w:val="4B7A51DE"/>
    <w:rsid w:val="4C11B32D"/>
    <w:rsid w:val="4C1D1A50"/>
    <w:rsid w:val="4C3B854A"/>
    <w:rsid w:val="4C4AB1B5"/>
    <w:rsid w:val="4C7B4528"/>
    <w:rsid w:val="4CD89559"/>
    <w:rsid w:val="4D1A0C75"/>
    <w:rsid w:val="4D6A5BE0"/>
    <w:rsid w:val="4D9123E0"/>
    <w:rsid w:val="4D95F671"/>
    <w:rsid w:val="4D9C36FB"/>
    <w:rsid w:val="4DDB0715"/>
    <w:rsid w:val="4DFB6DCE"/>
    <w:rsid w:val="4E5AEA66"/>
    <w:rsid w:val="4E6883F6"/>
    <w:rsid w:val="4E76EE12"/>
    <w:rsid w:val="4E93562D"/>
    <w:rsid w:val="4EC4193C"/>
    <w:rsid w:val="4EE4F8E6"/>
    <w:rsid w:val="4F25BEA9"/>
    <w:rsid w:val="4F6A8E97"/>
    <w:rsid w:val="50269B6B"/>
    <w:rsid w:val="505F677C"/>
    <w:rsid w:val="5064EAA4"/>
    <w:rsid w:val="50A202E6"/>
    <w:rsid w:val="50B77EBE"/>
    <w:rsid w:val="50C612F1"/>
    <w:rsid w:val="50C6516A"/>
    <w:rsid w:val="50E22628"/>
    <w:rsid w:val="51058311"/>
    <w:rsid w:val="512C2E2C"/>
    <w:rsid w:val="5149E760"/>
    <w:rsid w:val="5150DC37"/>
    <w:rsid w:val="51BAB505"/>
    <w:rsid w:val="51C3A02A"/>
    <w:rsid w:val="51CD0B34"/>
    <w:rsid w:val="51F0CB06"/>
    <w:rsid w:val="51FD7A3B"/>
    <w:rsid w:val="5204018F"/>
    <w:rsid w:val="520E07EF"/>
    <w:rsid w:val="521D1956"/>
    <w:rsid w:val="522D5DDA"/>
    <w:rsid w:val="523970EA"/>
    <w:rsid w:val="524FD0AC"/>
    <w:rsid w:val="528EAF87"/>
    <w:rsid w:val="52EA39AC"/>
    <w:rsid w:val="533E2CF2"/>
    <w:rsid w:val="535D8D10"/>
    <w:rsid w:val="5365A314"/>
    <w:rsid w:val="53CE42EA"/>
    <w:rsid w:val="53E298C1"/>
    <w:rsid w:val="54032A94"/>
    <w:rsid w:val="5437320F"/>
    <w:rsid w:val="5438AC2F"/>
    <w:rsid w:val="54746A08"/>
    <w:rsid w:val="548F5591"/>
    <w:rsid w:val="54ABD16A"/>
    <w:rsid w:val="551A92D2"/>
    <w:rsid w:val="5558C4E1"/>
    <w:rsid w:val="55C5BB0E"/>
    <w:rsid w:val="55DD0A40"/>
    <w:rsid w:val="55E372BF"/>
    <w:rsid w:val="55ED6A20"/>
    <w:rsid w:val="55FA9F4E"/>
    <w:rsid w:val="5600108B"/>
    <w:rsid w:val="5605E529"/>
    <w:rsid w:val="560ADB80"/>
    <w:rsid w:val="56320D66"/>
    <w:rsid w:val="5664D5E6"/>
    <w:rsid w:val="5669C87D"/>
    <w:rsid w:val="566B46D3"/>
    <w:rsid w:val="5677490B"/>
    <w:rsid w:val="56A3B342"/>
    <w:rsid w:val="56C71663"/>
    <w:rsid w:val="56D4891D"/>
    <w:rsid w:val="56E6FDA6"/>
    <w:rsid w:val="5709890D"/>
    <w:rsid w:val="5725E7D4"/>
    <w:rsid w:val="572D869A"/>
    <w:rsid w:val="578D45FA"/>
    <w:rsid w:val="578E4D81"/>
    <w:rsid w:val="57AA4977"/>
    <w:rsid w:val="57C4154B"/>
    <w:rsid w:val="57CAB5AF"/>
    <w:rsid w:val="57EA2068"/>
    <w:rsid w:val="57F5550C"/>
    <w:rsid w:val="58008FBD"/>
    <w:rsid w:val="58069A5D"/>
    <w:rsid w:val="58256EB9"/>
    <w:rsid w:val="587A95ED"/>
    <w:rsid w:val="588C4D60"/>
    <w:rsid w:val="58D02198"/>
    <w:rsid w:val="58E6BCB7"/>
    <w:rsid w:val="58ED9F13"/>
    <w:rsid w:val="58F1BC51"/>
    <w:rsid w:val="5912E4DD"/>
    <w:rsid w:val="59320838"/>
    <w:rsid w:val="5943FED8"/>
    <w:rsid w:val="59485C7D"/>
    <w:rsid w:val="59AB356D"/>
    <w:rsid w:val="5A4579DB"/>
    <w:rsid w:val="5A9245B3"/>
    <w:rsid w:val="5A928CAC"/>
    <w:rsid w:val="5AA836B4"/>
    <w:rsid w:val="5AD28A23"/>
    <w:rsid w:val="5AD864EF"/>
    <w:rsid w:val="5ADEBD97"/>
    <w:rsid w:val="5B5299F3"/>
    <w:rsid w:val="5B52CC3C"/>
    <w:rsid w:val="5B6EBFA4"/>
    <w:rsid w:val="5B89C4F2"/>
    <w:rsid w:val="5B966681"/>
    <w:rsid w:val="5BDD05ED"/>
    <w:rsid w:val="5BE04792"/>
    <w:rsid w:val="5BE70D24"/>
    <w:rsid w:val="5BFDD303"/>
    <w:rsid w:val="5C0B3957"/>
    <w:rsid w:val="5C1F552A"/>
    <w:rsid w:val="5C235E54"/>
    <w:rsid w:val="5C447CB7"/>
    <w:rsid w:val="5C7A01D9"/>
    <w:rsid w:val="5CAC7A59"/>
    <w:rsid w:val="5CE75816"/>
    <w:rsid w:val="5CFC3FBC"/>
    <w:rsid w:val="5D02C012"/>
    <w:rsid w:val="5D378758"/>
    <w:rsid w:val="5D6B99F8"/>
    <w:rsid w:val="5D9AB9A6"/>
    <w:rsid w:val="5DA02BA2"/>
    <w:rsid w:val="5E14D885"/>
    <w:rsid w:val="5E539D4E"/>
    <w:rsid w:val="5E67552D"/>
    <w:rsid w:val="5E8982DC"/>
    <w:rsid w:val="5EA7BDA3"/>
    <w:rsid w:val="5EBAC879"/>
    <w:rsid w:val="5EEFE45E"/>
    <w:rsid w:val="5EFB6461"/>
    <w:rsid w:val="5EFBD123"/>
    <w:rsid w:val="5F079280"/>
    <w:rsid w:val="5F2FCD68"/>
    <w:rsid w:val="5F823081"/>
    <w:rsid w:val="5F9329A0"/>
    <w:rsid w:val="5FBEBE0A"/>
    <w:rsid w:val="6023D8A0"/>
    <w:rsid w:val="602FBE56"/>
    <w:rsid w:val="60BA3C47"/>
    <w:rsid w:val="60C06DEE"/>
    <w:rsid w:val="61119E33"/>
    <w:rsid w:val="6115276A"/>
    <w:rsid w:val="6137B78A"/>
    <w:rsid w:val="615B8B92"/>
    <w:rsid w:val="61611139"/>
    <w:rsid w:val="618952DF"/>
    <w:rsid w:val="61AB3E93"/>
    <w:rsid w:val="61D7C511"/>
    <w:rsid w:val="61E65144"/>
    <w:rsid w:val="6202AE8A"/>
    <w:rsid w:val="6204D967"/>
    <w:rsid w:val="620BDE45"/>
    <w:rsid w:val="6299C9E4"/>
    <w:rsid w:val="62C38F19"/>
    <w:rsid w:val="62EA9308"/>
    <w:rsid w:val="62F0E77A"/>
    <w:rsid w:val="63001D76"/>
    <w:rsid w:val="6310E371"/>
    <w:rsid w:val="6320D5CA"/>
    <w:rsid w:val="639CF58A"/>
    <w:rsid w:val="645C5961"/>
    <w:rsid w:val="64743816"/>
    <w:rsid w:val="6498B927"/>
    <w:rsid w:val="64C35EF7"/>
    <w:rsid w:val="64C487FF"/>
    <w:rsid w:val="64C623A8"/>
    <w:rsid w:val="64C90404"/>
    <w:rsid w:val="64F0797A"/>
    <w:rsid w:val="652BAAAD"/>
    <w:rsid w:val="6534B68A"/>
    <w:rsid w:val="65486AB8"/>
    <w:rsid w:val="65527AB9"/>
    <w:rsid w:val="6577DE5E"/>
    <w:rsid w:val="658192E9"/>
    <w:rsid w:val="65CC2BC9"/>
    <w:rsid w:val="65D4ED3B"/>
    <w:rsid w:val="65E03ED0"/>
    <w:rsid w:val="65F57DF5"/>
    <w:rsid w:val="6624443C"/>
    <w:rsid w:val="663E4E98"/>
    <w:rsid w:val="66845A99"/>
    <w:rsid w:val="6687B16B"/>
    <w:rsid w:val="6689144B"/>
    <w:rsid w:val="668A44B8"/>
    <w:rsid w:val="66BFFDE0"/>
    <w:rsid w:val="67172A7E"/>
    <w:rsid w:val="673FA407"/>
    <w:rsid w:val="67593976"/>
    <w:rsid w:val="677B76A2"/>
    <w:rsid w:val="67A912CD"/>
    <w:rsid w:val="67B8DA97"/>
    <w:rsid w:val="67BDAF58"/>
    <w:rsid w:val="67C9D66D"/>
    <w:rsid w:val="67F5F135"/>
    <w:rsid w:val="6834382A"/>
    <w:rsid w:val="683594E4"/>
    <w:rsid w:val="686A9319"/>
    <w:rsid w:val="688E028C"/>
    <w:rsid w:val="68B8B462"/>
    <w:rsid w:val="690CC16E"/>
    <w:rsid w:val="691A90A2"/>
    <w:rsid w:val="691F96B9"/>
    <w:rsid w:val="69546046"/>
    <w:rsid w:val="69697201"/>
    <w:rsid w:val="696AE0AD"/>
    <w:rsid w:val="69B18EE6"/>
    <w:rsid w:val="69D0B771"/>
    <w:rsid w:val="6ACB185C"/>
    <w:rsid w:val="6AD8B3C3"/>
    <w:rsid w:val="6B0C00C5"/>
    <w:rsid w:val="6B31CC57"/>
    <w:rsid w:val="6B39440E"/>
    <w:rsid w:val="6B4AB0A4"/>
    <w:rsid w:val="6B8A7DB2"/>
    <w:rsid w:val="6B8EAE46"/>
    <w:rsid w:val="6BEDA881"/>
    <w:rsid w:val="6C29C2A5"/>
    <w:rsid w:val="6C44CDFD"/>
    <w:rsid w:val="6C65CE54"/>
    <w:rsid w:val="6C6FC552"/>
    <w:rsid w:val="6C817ECF"/>
    <w:rsid w:val="6C854387"/>
    <w:rsid w:val="6C975D31"/>
    <w:rsid w:val="6CDD0E35"/>
    <w:rsid w:val="6CDE8631"/>
    <w:rsid w:val="6CED98A3"/>
    <w:rsid w:val="6D2B003B"/>
    <w:rsid w:val="6D76F22E"/>
    <w:rsid w:val="6D80D650"/>
    <w:rsid w:val="6E6FAF1C"/>
    <w:rsid w:val="6E928D25"/>
    <w:rsid w:val="6E9CE719"/>
    <w:rsid w:val="6EB78023"/>
    <w:rsid w:val="6EBA2C1B"/>
    <w:rsid w:val="6F072F6B"/>
    <w:rsid w:val="6F0FB9E2"/>
    <w:rsid w:val="6F3FF587"/>
    <w:rsid w:val="6F46197E"/>
    <w:rsid w:val="6F8B2728"/>
    <w:rsid w:val="6FAEC9A3"/>
    <w:rsid w:val="6FC2E182"/>
    <w:rsid w:val="7006F68E"/>
    <w:rsid w:val="7011256E"/>
    <w:rsid w:val="70A594E4"/>
    <w:rsid w:val="70BA88B9"/>
    <w:rsid w:val="7120CFD0"/>
    <w:rsid w:val="7132F1F4"/>
    <w:rsid w:val="71637150"/>
    <w:rsid w:val="716ACDC1"/>
    <w:rsid w:val="71923191"/>
    <w:rsid w:val="71986BC4"/>
    <w:rsid w:val="719918F5"/>
    <w:rsid w:val="719DDB6F"/>
    <w:rsid w:val="71AB503F"/>
    <w:rsid w:val="71BCC3C1"/>
    <w:rsid w:val="71D7D97B"/>
    <w:rsid w:val="720E3993"/>
    <w:rsid w:val="7215AEF4"/>
    <w:rsid w:val="72740A65"/>
    <w:rsid w:val="72947220"/>
    <w:rsid w:val="72AC6BD1"/>
    <w:rsid w:val="72B54289"/>
    <w:rsid w:val="72C6E285"/>
    <w:rsid w:val="72F4D69C"/>
    <w:rsid w:val="7302430E"/>
    <w:rsid w:val="736063D3"/>
    <w:rsid w:val="73628281"/>
    <w:rsid w:val="736AF785"/>
    <w:rsid w:val="73F0B24D"/>
    <w:rsid w:val="74233CFE"/>
    <w:rsid w:val="743BE30D"/>
    <w:rsid w:val="748394DE"/>
    <w:rsid w:val="748BB05C"/>
    <w:rsid w:val="74B7FFA0"/>
    <w:rsid w:val="7515FF59"/>
    <w:rsid w:val="7541E52B"/>
    <w:rsid w:val="754A3FA6"/>
    <w:rsid w:val="75532BD5"/>
    <w:rsid w:val="7570F87F"/>
    <w:rsid w:val="75AEF476"/>
    <w:rsid w:val="75B0F279"/>
    <w:rsid w:val="75C707B5"/>
    <w:rsid w:val="75C7D043"/>
    <w:rsid w:val="75CE81D6"/>
    <w:rsid w:val="75F1287E"/>
    <w:rsid w:val="76070CD4"/>
    <w:rsid w:val="763C4794"/>
    <w:rsid w:val="7709A3A5"/>
    <w:rsid w:val="771AD0BE"/>
    <w:rsid w:val="772A3DC1"/>
    <w:rsid w:val="772CA630"/>
    <w:rsid w:val="77335A1E"/>
    <w:rsid w:val="773A767E"/>
    <w:rsid w:val="7745D4B8"/>
    <w:rsid w:val="775BF9C5"/>
    <w:rsid w:val="7761420B"/>
    <w:rsid w:val="778B4EC4"/>
    <w:rsid w:val="77DCE575"/>
    <w:rsid w:val="780BCB26"/>
    <w:rsid w:val="78194D55"/>
    <w:rsid w:val="7821C9C2"/>
    <w:rsid w:val="782FA3A2"/>
    <w:rsid w:val="786B3A1A"/>
    <w:rsid w:val="78F7A1E2"/>
    <w:rsid w:val="7936D573"/>
    <w:rsid w:val="793A6BB6"/>
    <w:rsid w:val="79DD8E42"/>
    <w:rsid w:val="79F7BC22"/>
    <w:rsid w:val="7A62F9A3"/>
    <w:rsid w:val="7AB1F8F3"/>
    <w:rsid w:val="7AB979AD"/>
    <w:rsid w:val="7AD4E0D6"/>
    <w:rsid w:val="7AFE44B1"/>
    <w:rsid w:val="7B314FF2"/>
    <w:rsid w:val="7B38A89C"/>
    <w:rsid w:val="7B422C0A"/>
    <w:rsid w:val="7B509CA2"/>
    <w:rsid w:val="7B6B637D"/>
    <w:rsid w:val="7BAE9E49"/>
    <w:rsid w:val="7BC81CAA"/>
    <w:rsid w:val="7BC9D8D0"/>
    <w:rsid w:val="7BD9D32F"/>
    <w:rsid w:val="7C0A91F4"/>
    <w:rsid w:val="7C934504"/>
    <w:rsid w:val="7CCF00D2"/>
    <w:rsid w:val="7CD73D63"/>
    <w:rsid w:val="7D111802"/>
    <w:rsid w:val="7D121444"/>
    <w:rsid w:val="7D69C30E"/>
    <w:rsid w:val="7DCE5FEB"/>
    <w:rsid w:val="7E0EBFC7"/>
    <w:rsid w:val="7E99240F"/>
    <w:rsid w:val="7EB6445E"/>
    <w:rsid w:val="7ED480D9"/>
    <w:rsid w:val="7ED6D34C"/>
    <w:rsid w:val="7ED77A16"/>
    <w:rsid w:val="7EFE4F25"/>
    <w:rsid w:val="7F222F18"/>
    <w:rsid w:val="7F2F3D93"/>
    <w:rsid w:val="7F396B93"/>
    <w:rsid w:val="7F78BB13"/>
    <w:rsid w:val="7F8E8371"/>
    <w:rsid w:val="7F9ED451"/>
    <w:rsid w:val="7FBBE812"/>
    <w:rsid w:val="7FC31C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12731"/>
  <w15:chartTrackingRefBased/>
  <w15:docId w15:val="{32CECB42-F56E-4C41-BDB4-DCB5F30E6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EE"/>
    <w:pPr>
      <w:widowControl w:val="0"/>
      <w:autoSpaceDE w:val="0"/>
      <w:autoSpaceDN w:val="0"/>
      <w:spacing w:after="0" w:line="240" w:lineRule="auto"/>
      <w:jc w:val="both"/>
    </w:pPr>
    <w:rPr>
      <w:rFonts w:eastAsia="Times New Roman" w:cs="Times New Roman"/>
      <w:kern w:val="0"/>
      <w:lang w:bidi="en-US"/>
      <w14:ligatures w14:val="none"/>
    </w:rPr>
  </w:style>
  <w:style w:type="paragraph" w:styleId="Heading1">
    <w:name w:val="heading 1"/>
    <w:basedOn w:val="Normal"/>
    <w:next w:val="Normal"/>
    <w:link w:val="Heading1Char"/>
    <w:uiPriority w:val="1"/>
    <w:qFormat/>
    <w:rsid w:val="00756D6D"/>
    <w:pPr>
      <w:spacing w:after="320"/>
      <w:jc w:val="center"/>
      <w:outlineLvl w:val="0"/>
    </w:pPr>
    <w:rPr>
      <w:rFonts w:ascii="Georgia" w:hAnsi="Georgia"/>
      <w:b/>
      <w:bCs/>
      <w:caps/>
      <w:color w:val="004A97"/>
      <w:sz w:val="40"/>
      <w:szCs w:val="24"/>
    </w:rPr>
  </w:style>
  <w:style w:type="paragraph" w:styleId="Heading2">
    <w:name w:val="heading 2"/>
    <w:basedOn w:val="Heading1"/>
    <w:next w:val="Normal"/>
    <w:link w:val="Heading2Char"/>
    <w:uiPriority w:val="2"/>
    <w:qFormat/>
    <w:rsid w:val="00756D6D"/>
    <w:pPr>
      <w:keepNext/>
      <w:keepLines/>
      <w:numPr>
        <w:ilvl w:val="1"/>
      </w:numPr>
      <w:spacing w:after="120"/>
      <w:jc w:val="left"/>
      <w:outlineLvl w:val="1"/>
    </w:pPr>
    <w:rPr>
      <w:rFonts w:ascii="Calibri" w:eastAsiaTheme="majorEastAsia" w:hAnsi="Calibri" w:cstheme="majorBidi"/>
      <w:caps w:val="0"/>
      <w:smallCaps/>
      <w:color w:val="000000" w:themeColor="text1"/>
      <w:sz w:val="32"/>
      <w:szCs w:val="26"/>
    </w:rPr>
  </w:style>
  <w:style w:type="paragraph" w:styleId="Heading3">
    <w:name w:val="heading 3"/>
    <w:basedOn w:val="Heading2"/>
    <w:next w:val="Normal"/>
    <w:link w:val="Heading3Char"/>
    <w:uiPriority w:val="3"/>
    <w:qFormat/>
    <w:rsid w:val="00756D6D"/>
    <w:pPr>
      <w:numPr>
        <w:ilvl w:val="2"/>
      </w:numPr>
      <w:spacing w:after="0"/>
      <w:outlineLvl w:val="2"/>
    </w:pPr>
    <w:rPr>
      <w:smallCaps w:val="0"/>
      <w:sz w:val="28"/>
      <w:szCs w:val="24"/>
    </w:rPr>
  </w:style>
  <w:style w:type="paragraph" w:styleId="Heading4">
    <w:name w:val="heading 4"/>
    <w:aliases w:val="Figure and Table Caption"/>
    <w:basedOn w:val="Normal"/>
    <w:next w:val="Normal"/>
    <w:link w:val="Heading4Char"/>
    <w:uiPriority w:val="4"/>
    <w:unhideWhenUsed/>
    <w:rsid w:val="00B16BB1"/>
    <w:pPr>
      <w:keepNext/>
      <w:keepLines/>
      <w:jc w:val="left"/>
      <w:outlineLvl w:val="3"/>
    </w:pPr>
    <w:rPr>
      <w:rFonts w:eastAsiaTheme="majorEastAsia" w:cstheme="majorBidi"/>
      <w:b/>
      <w:iCs/>
    </w:rPr>
  </w:style>
  <w:style w:type="paragraph" w:styleId="Heading5">
    <w:name w:val="heading 5"/>
    <w:basedOn w:val="Normal"/>
    <w:next w:val="Normal"/>
    <w:link w:val="Heading5Char"/>
    <w:uiPriority w:val="5"/>
    <w:unhideWhenUsed/>
    <w:qFormat/>
    <w:rsid w:val="0027732C"/>
    <w:pPr>
      <w:keepNext/>
      <w:keepLines/>
      <w:spacing w:before="4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56D6D"/>
    <w:rPr>
      <w:rFonts w:ascii="Georgia" w:eastAsia="Times New Roman" w:hAnsi="Georgia" w:cs="Times New Roman"/>
      <w:b/>
      <w:bCs/>
      <w:caps/>
      <w:color w:val="004A97"/>
      <w:kern w:val="0"/>
      <w:sz w:val="40"/>
      <w:szCs w:val="24"/>
      <w:lang w:bidi="en-US"/>
      <w14:ligatures w14:val="none"/>
    </w:rPr>
  </w:style>
  <w:style w:type="character" w:customStyle="1" w:styleId="Heading2Char">
    <w:name w:val="Heading 2 Char"/>
    <w:basedOn w:val="DefaultParagraphFont"/>
    <w:link w:val="Heading2"/>
    <w:uiPriority w:val="2"/>
    <w:rsid w:val="00756D6D"/>
    <w:rPr>
      <w:rFonts w:ascii="Calibri" w:eastAsiaTheme="majorEastAsia" w:hAnsi="Calibri" w:cstheme="majorBidi"/>
      <w:b/>
      <w:bCs/>
      <w:smallCaps/>
      <w:color w:val="000000" w:themeColor="text1"/>
      <w:kern w:val="0"/>
      <w:sz w:val="32"/>
      <w:szCs w:val="26"/>
      <w:lang w:bidi="en-US"/>
      <w14:ligatures w14:val="none"/>
    </w:rPr>
  </w:style>
  <w:style w:type="paragraph" w:styleId="BodyText">
    <w:name w:val="Body Text"/>
    <w:basedOn w:val="Normal"/>
    <w:link w:val="BodyTextChar"/>
    <w:uiPriority w:val="1"/>
    <w:unhideWhenUsed/>
    <w:rsid w:val="00B3415D"/>
    <w:rPr>
      <w:sz w:val="24"/>
      <w:szCs w:val="24"/>
    </w:rPr>
  </w:style>
  <w:style w:type="character" w:customStyle="1" w:styleId="BodyTextChar">
    <w:name w:val="Body Text Char"/>
    <w:basedOn w:val="DefaultParagraphFont"/>
    <w:link w:val="BodyText"/>
    <w:uiPriority w:val="1"/>
    <w:rsid w:val="001F7386"/>
    <w:rPr>
      <w:rFonts w:eastAsia="Times New Roman" w:cs="Times New Roman"/>
      <w:kern w:val="0"/>
      <w:sz w:val="24"/>
      <w:szCs w:val="24"/>
      <w:lang w:bidi="en-US"/>
      <w14:ligatures w14:val="none"/>
    </w:rPr>
  </w:style>
  <w:style w:type="paragraph" w:styleId="ListParagraph">
    <w:name w:val="List Paragraph"/>
    <w:basedOn w:val="Normal"/>
    <w:link w:val="ListParagraphChar"/>
    <w:uiPriority w:val="34"/>
    <w:unhideWhenUsed/>
    <w:qFormat/>
    <w:rsid w:val="00B3415D"/>
    <w:pPr>
      <w:spacing w:line="274" w:lineRule="exact"/>
      <w:ind w:left="840" w:hanging="360"/>
    </w:pPr>
  </w:style>
  <w:style w:type="character" w:styleId="CommentReference">
    <w:name w:val="annotation reference"/>
    <w:basedOn w:val="DefaultParagraphFont"/>
    <w:uiPriority w:val="99"/>
    <w:unhideWhenUsed/>
    <w:rsid w:val="00B3415D"/>
    <w:rPr>
      <w:sz w:val="16"/>
      <w:szCs w:val="16"/>
    </w:rPr>
  </w:style>
  <w:style w:type="paragraph" w:styleId="CommentText">
    <w:name w:val="annotation text"/>
    <w:basedOn w:val="Normal"/>
    <w:link w:val="CommentTextChar"/>
    <w:uiPriority w:val="99"/>
    <w:unhideWhenUsed/>
    <w:rsid w:val="00B3415D"/>
    <w:rPr>
      <w:sz w:val="20"/>
      <w:szCs w:val="20"/>
    </w:rPr>
  </w:style>
  <w:style w:type="character" w:customStyle="1" w:styleId="CommentTextChar">
    <w:name w:val="Comment Text Char"/>
    <w:basedOn w:val="DefaultParagraphFont"/>
    <w:link w:val="CommentText"/>
    <w:uiPriority w:val="99"/>
    <w:rsid w:val="00B3415D"/>
    <w:rPr>
      <w:rFonts w:eastAsia="Times New Roman" w:cs="Times New Roman"/>
      <w:kern w:val="0"/>
      <w:sz w:val="20"/>
      <w:szCs w:val="20"/>
      <w:lang w:bidi="en-US"/>
      <w14:ligatures w14:val="none"/>
    </w:rPr>
  </w:style>
  <w:style w:type="table" w:styleId="TableGrid">
    <w:name w:val="Table Grid"/>
    <w:basedOn w:val="TableNormal"/>
    <w:uiPriority w:val="39"/>
    <w:rsid w:val="00B3415D"/>
    <w:pPr>
      <w:widowControl w:val="0"/>
      <w:autoSpaceDE w:val="0"/>
      <w:autoSpaceDN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3415D"/>
    <w:pPr>
      <w:keepNext/>
      <w:keepLines/>
      <w:widowControl/>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TOC1">
    <w:name w:val="toc 1"/>
    <w:basedOn w:val="Normal"/>
    <w:next w:val="Normal"/>
    <w:uiPriority w:val="39"/>
    <w:unhideWhenUsed/>
    <w:rsid w:val="32190E65"/>
    <w:pPr>
      <w:spacing w:after="100"/>
    </w:pPr>
    <w:rPr>
      <w:rFonts w:cstheme="minorBidi"/>
      <w:noProof/>
      <w:sz w:val="24"/>
      <w:szCs w:val="24"/>
    </w:rPr>
  </w:style>
  <w:style w:type="character" w:styleId="Hyperlink">
    <w:name w:val="Hyperlink"/>
    <w:basedOn w:val="DefaultParagraphFont"/>
    <w:uiPriority w:val="99"/>
    <w:unhideWhenUsed/>
    <w:rsid w:val="00B3415D"/>
    <w:rPr>
      <w:color w:val="0563C1" w:themeColor="hyperlink"/>
      <w:u w:val="single"/>
    </w:rPr>
  </w:style>
  <w:style w:type="paragraph" w:styleId="TOC2">
    <w:name w:val="toc 2"/>
    <w:basedOn w:val="Normal"/>
    <w:next w:val="Normal"/>
    <w:uiPriority w:val="39"/>
    <w:unhideWhenUsed/>
    <w:rsid w:val="32190E65"/>
    <w:pPr>
      <w:ind w:left="360"/>
    </w:pPr>
    <w:rPr>
      <w:rFonts w:cstheme="minorBidi"/>
      <w:noProof/>
    </w:rPr>
  </w:style>
  <w:style w:type="paragraph" w:styleId="Footer">
    <w:name w:val="footer"/>
    <w:basedOn w:val="Normal"/>
    <w:link w:val="FooterChar"/>
    <w:uiPriority w:val="99"/>
    <w:unhideWhenUsed/>
    <w:rsid w:val="00B3415D"/>
    <w:pPr>
      <w:tabs>
        <w:tab w:val="center" w:pos="4680"/>
        <w:tab w:val="right" w:pos="9360"/>
      </w:tabs>
    </w:pPr>
  </w:style>
  <w:style w:type="character" w:customStyle="1" w:styleId="FooterChar">
    <w:name w:val="Footer Char"/>
    <w:basedOn w:val="DefaultParagraphFont"/>
    <w:link w:val="Footer"/>
    <w:uiPriority w:val="99"/>
    <w:rsid w:val="00B3415D"/>
    <w:rPr>
      <w:rFonts w:eastAsia="Times New Roman" w:cs="Times New Roman"/>
      <w:kern w:val="0"/>
      <w:lang w:bidi="en-US"/>
      <w14:ligatures w14:val="none"/>
    </w:rPr>
  </w:style>
  <w:style w:type="character" w:customStyle="1" w:styleId="ListParagraphChar">
    <w:name w:val="List Paragraph Char"/>
    <w:basedOn w:val="DefaultParagraphFont"/>
    <w:link w:val="ListParagraph"/>
    <w:uiPriority w:val="34"/>
    <w:rsid w:val="00873418"/>
    <w:rPr>
      <w:rFonts w:eastAsia="Times New Roman" w:cs="Times New Roman"/>
      <w:kern w:val="0"/>
      <w:lang w:bidi="en-US"/>
      <w14:ligatures w14:val="none"/>
    </w:rPr>
  </w:style>
  <w:style w:type="character" w:customStyle="1" w:styleId="normaltextrun">
    <w:name w:val="normaltextrun"/>
    <w:basedOn w:val="DefaultParagraphFont"/>
    <w:unhideWhenUsed/>
    <w:rsid w:val="00F027F3"/>
  </w:style>
  <w:style w:type="paragraph" w:customStyle="1" w:styleId="paragraph">
    <w:name w:val="paragraph"/>
    <w:basedOn w:val="Normal"/>
    <w:unhideWhenUsed/>
    <w:rsid w:val="009204FD"/>
    <w:pPr>
      <w:widowControl/>
      <w:autoSpaceDE/>
      <w:autoSpaceDN/>
      <w:spacing w:before="100" w:beforeAutospacing="1" w:after="100" w:afterAutospacing="1"/>
    </w:pPr>
    <w:rPr>
      <w:rFonts w:ascii="Times New Roman" w:hAnsi="Times New Roman"/>
      <w:sz w:val="24"/>
      <w:szCs w:val="24"/>
      <w:lang w:bidi="ar-SA"/>
    </w:rPr>
  </w:style>
  <w:style w:type="character" w:customStyle="1" w:styleId="eop">
    <w:name w:val="eop"/>
    <w:basedOn w:val="DefaultParagraphFont"/>
    <w:semiHidden/>
    <w:rsid w:val="009204FD"/>
  </w:style>
  <w:style w:type="character" w:customStyle="1" w:styleId="superscript">
    <w:name w:val="superscript"/>
    <w:basedOn w:val="DefaultParagraphFont"/>
    <w:unhideWhenUsed/>
    <w:rsid w:val="00211D2B"/>
  </w:style>
  <w:style w:type="paragraph" w:styleId="Header">
    <w:name w:val="header"/>
    <w:basedOn w:val="Normal"/>
    <w:link w:val="HeaderChar"/>
    <w:uiPriority w:val="99"/>
    <w:unhideWhenUsed/>
    <w:rsid w:val="00175D7E"/>
    <w:pPr>
      <w:tabs>
        <w:tab w:val="center" w:pos="4680"/>
        <w:tab w:val="right" w:pos="9360"/>
      </w:tabs>
    </w:pPr>
  </w:style>
  <w:style w:type="character" w:customStyle="1" w:styleId="HeaderChar">
    <w:name w:val="Header Char"/>
    <w:basedOn w:val="DefaultParagraphFont"/>
    <w:link w:val="Header"/>
    <w:uiPriority w:val="99"/>
    <w:rsid w:val="00175D7E"/>
    <w:rPr>
      <w:rFonts w:eastAsia="Times New Roman" w:cs="Times New Roman"/>
      <w:kern w:val="0"/>
      <w:lang w:bidi="en-US"/>
      <w14:ligatures w14:val="none"/>
    </w:rPr>
  </w:style>
  <w:style w:type="character" w:customStyle="1" w:styleId="Heading3Char">
    <w:name w:val="Heading 3 Char"/>
    <w:basedOn w:val="DefaultParagraphFont"/>
    <w:link w:val="Heading3"/>
    <w:uiPriority w:val="3"/>
    <w:rsid w:val="00756D6D"/>
    <w:rPr>
      <w:rFonts w:ascii="Calibri" w:eastAsiaTheme="majorEastAsia" w:hAnsi="Calibri" w:cstheme="majorBidi"/>
      <w:b/>
      <w:bCs/>
      <w:color w:val="000000" w:themeColor="text1"/>
      <w:kern w:val="0"/>
      <w:sz w:val="28"/>
      <w:szCs w:val="24"/>
      <w:lang w:bidi="en-US"/>
      <w14:ligatures w14:val="none"/>
    </w:rPr>
  </w:style>
  <w:style w:type="paragraph" w:styleId="Title">
    <w:name w:val="Title"/>
    <w:basedOn w:val="Normal"/>
    <w:next w:val="Normal"/>
    <w:link w:val="TitleChar"/>
    <w:uiPriority w:val="7"/>
    <w:qFormat/>
    <w:rsid w:val="000F1937"/>
    <w:pPr>
      <w:contextualSpacing/>
      <w:jc w:val="center"/>
    </w:pPr>
    <w:rPr>
      <w:rFonts w:ascii="Georgia" w:eastAsiaTheme="majorEastAsia" w:hAnsi="Georgia" w:cstheme="majorBidi"/>
      <w:b/>
      <w:color w:val="004A97"/>
      <w:spacing w:val="-10"/>
      <w:kern w:val="28"/>
      <w:sz w:val="40"/>
      <w:szCs w:val="56"/>
    </w:rPr>
  </w:style>
  <w:style w:type="character" w:customStyle="1" w:styleId="TitleChar">
    <w:name w:val="Title Char"/>
    <w:basedOn w:val="DefaultParagraphFont"/>
    <w:link w:val="Title"/>
    <w:uiPriority w:val="7"/>
    <w:rsid w:val="00873418"/>
    <w:rPr>
      <w:rFonts w:ascii="Georgia" w:eastAsiaTheme="majorEastAsia" w:hAnsi="Georgia" w:cstheme="majorBidi"/>
      <w:b/>
      <w:color w:val="004A97"/>
      <w:spacing w:val="-10"/>
      <w:kern w:val="28"/>
      <w:sz w:val="40"/>
      <w:szCs w:val="56"/>
      <w:lang w:bidi="en-US"/>
      <w14:ligatures w14:val="none"/>
    </w:rPr>
  </w:style>
  <w:style w:type="paragraph" w:styleId="TOC3">
    <w:name w:val="toc 3"/>
    <w:basedOn w:val="Normal"/>
    <w:next w:val="Normal"/>
    <w:uiPriority w:val="39"/>
    <w:unhideWhenUsed/>
    <w:rsid w:val="32190E65"/>
    <w:pPr>
      <w:spacing w:after="100"/>
      <w:ind w:left="440"/>
    </w:pPr>
    <w:rPr>
      <w:rFonts w:eastAsiaTheme="minorEastAsia" w:cstheme="minorBidi"/>
      <w:lang w:bidi="ar-SA"/>
    </w:rPr>
  </w:style>
  <w:style w:type="character" w:customStyle="1" w:styleId="Heading4Char">
    <w:name w:val="Heading 4 Char"/>
    <w:aliases w:val="Figure and Table Caption Char"/>
    <w:basedOn w:val="DefaultParagraphFont"/>
    <w:link w:val="Heading4"/>
    <w:uiPriority w:val="4"/>
    <w:rsid w:val="00873418"/>
    <w:rPr>
      <w:rFonts w:eastAsiaTheme="majorEastAsia" w:cstheme="majorBidi"/>
      <w:b/>
      <w:iCs/>
      <w:kern w:val="0"/>
      <w:lang w:bidi="en-US"/>
      <w14:ligatures w14:val="none"/>
    </w:rPr>
  </w:style>
  <w:style w:type="paragraph" w:styleId="Caption">
    <w:name w:val="caption"/>
    <w:basedOn w:val="Normal"/>
    <w:next w:val="Normal"/>
    <w:uiPriority w:val="6"/>
    <w:qFormat/>
    <w:rsid w:val="001F7386"/>
    <w:pPr>
      <w:spacing w:after="200"/>
    </w:pPr>
    <w:rPr>
      <w:b/>
      <w:iCs/>
      <w:szCs w:val="18"/>
    </w:rPr>
  </w:style>
  <w:style w:type="paragraph" w:styleId="CommentSubject">
    <w:name w:val="annotation subject"/>
    <w:basedOn w:val="CommentText"/>
    <w:next w:val="CommentText"/>
    <w:link w:val="CommentSubjectChar"/>
    <w:uiPriority w:val="99"/>
    <w:semiHidden/>
    <w:unhideWhenUsed/>
    <w:rsid w:val="002B5973"/>
    <w:rPr>
      <w:b/>
      <w:bCs/>
    </w:rPr>
  </w:style>
  <w:style w:type="character" w:customStyle="1" w:styleId="CommentSubjectChar">
    <w:name w:val="Comment Subject Char"/>
    <w:basedOn w:val="CommentTextChar"/>
    <w:link w:val="CommentSubject"/>
    <w:uiPriority w:val="99"/>
    <w:semiHidden/>
    <w:rsid w:val="002B5973"/>
    <w:rPr>
      <w:rFonts w:eastAsia="Times New Roman" w:cs="Times New Roman"/>
      <w:b/>
      <w:bCs/>
      <w:kern w:val="0"/>
      <w:sz w:val="20"/>
      <w:szCs w:val="20"/>
      <w:lang w:bidi="en-US"/>
      <w14:ligatures w14:val="none"/>
    </w:rPr>
  </w:style>
  <w:style w:type="character" w:styleId="UnresolvedMention">
    <w:name w:val="Unresolved Mention"/>
    <w:basedOn w:val="DefaultParagraphFont"/>
    <w:uiPriority w:val="99"/>
    <w:semiHidden/>
    <w:unhideWhenUsed/>
    <w:rsid w:val="002B5973"/>
    <w:rPr>
      <w:color w:val="605E5C"/>
      <w:shd w:val="clear" w:color="auto" w:fill="E1DFDD"/>
    </w:rPr>
  </w:style>
  <w:style w:type="character" w:customStyle="1" w:styleId="Heading5Char">
    <w:name w:val="Heading 5 Char"/>
    <w:basedOn w:val="DefaultParagraphFont"/>
    <w:link w:val="Heading5"/>
    <w:uiPriority w:val="5"/>
    <w:rsid w:val="0027732C"/>
    <w:rPr>
      <w:rFonts w:asciiTheme="majorHAnsi" w:eastAsiaTheme="majorEastAsia" w:hAnsiTheme="majorHAnsi" w:cstheme="majorBidi"/>
      <w:color w:val="000000" w:themeColor="text1"/>
      <w:kern w:val="0"/>
      <w:lang w:bidi="en-US"/>
      <w14:ligatures w14:val="none"/>
    </w:rPr>
  </w:style>
  <w:style w:type="paragraph" w:styleId="Revision">
    <w:name w:val="Revision"/>
    <w:hidden/>
    <w:uiPriority w:val="99"/>
    <w:semiHidden/>
    <w:rsid w:val="00B60DD2"/>
    <w:pPr>
      <w:spacing w:after="0" w:line="240" w:lineRule="auto"/>
    </w:pPr>
    <w:rPr>
      <w:rFonts w:eastAsia="Times New Roman" w:cs="Times New Roman"/>
      <w:kern w:val="0"/>
      <w:lang w:bidi="en-US"/>
      <w14:ligatures w14:val="none"/>
    </w:rPr>
  </w:style>
  <w:style w:type="character" w:styleId="Mention">
    <w:name w:val="Mention"/>
    <w:basedOn w:val="DefaultParagraphFont"/>
    <w:uiPriority w:val="99"/>
    <w:unhideWhenUsed/>
    <w:rsid w:val="005C77B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49976">
      <w:bodyDiv w:val="1"/>
      <w:marLeft w:val="0"/>
      <w:marRight w:val="0"/>
      <w:marTop w:val="0"/>
      <w:marBottom w:val="0"/>
      <w:divBdr>
        <w:top w:val="none" w:sz="0" w:space="0" w:color="auto"/>
        <w:left w:val="none" w:sz="0" w:space="0" w:color="auto"/>
        <w:bottom w:val="none" w:sz="0" w:space="0" w:color="auto"/>
        <w:right w:val="none" w:sz="0" w:space="0" w:color="auto"/>
      </w:divBdr>
      <w:divsChild>
        <w:div w:id="233004931">
          <w:marLeft w:val="0"/>
          <w:marRight w:val="0"/>
          <w:marTop w:val="0"/>
          <w:marBottom w:val="0"/>
          <w:divBdr>
            <w:top w:val="none" w:sz="0" w:space="0" w:color="auto"/>
            <w:left w:val="none" w:sz="0" w:space="0" w:color="auto"/>
            <w:bottom w:val="none" w:sz="0" w:space="0" w:color="auto"/>
            <w:right w:val="none" w:sz="0" w:space="0" w:color="auto"/>
          </w:divBdr>
        </w:div>
        <w:div w:id="252248447">
          <w:marLeft w:val="0"/>
          <w:marRight w:val="0"/>
          <w:marTop w:val="0"/>
          <w:marBottom w:val="0"/>
          <w:divBdr>
            <w:top w:val="none" w:sz="0" w:space="0" w:color="auto"/>
            <w:left w:val="none" w:sz="0" w:space="0" w:color="auto"/>
            <w:bottom w:val="none" w:sz="0" w:space="0" w:color="auto"/>
            <w:right w:val="none" w:sz="0" w:space="0" w:color="auto"/>
          </w:divBdr>
        </w:div>
        <w:div w:id="599990104">
          <w:marLeft w:val="0"/>
          <w:marRight w:val="0"/>
          <w:marTop w:val="0"/>
          <w:marBottom w:val="0"/>
          <w:divBdr>
            <w:top w:val="none" w:sz="0" w:space="0" w:color="auto"/>
            <w:left w:val="none" w:sz="0" w:space="0" w:color="auto"/>
            <w:bottom w:val="none" w:sz="0" w:space="0" w:color="auto"/>
            <w:right w:val="none" w:sz="0" w:space="0" w:color="auto"/>
          </w:divBdr>
        </w:div>
        <w:div w:id="691418554">
          <w:marLeft w:val="0"/>
          <w:marRight w:val="0"/>
          <w:marTop w:val="0"/>
          <w:marBottom w:val="0"/>
          <w:divBdr>
            <w:top w:val="none" w:sz="0" w:space="0" w:color="auto"/>
            <w:left w:val="none" w:sz="0" w:space="0" w:color="auto"/>
            <w:bottom w:val="none" w:sz="0" w:space="0" w:color="auto"/>
            <w:right w:val="none" w:sz="0" w:space="0" w:color="auto"/>
          </w:divBdr>
        </w:div>
        <w:div w:id="1056050116">
          <w:marLeft w:val="0"/>
          <w:marRight w:val="0"/>
          <w:marTop w:val="0"/>
          <w:marBottom w:val="0"/>
          <w:divBdr>
            <w:top w:val="none" w:sz="0" w:space="0" w:color="auto"/>
            <w:left w:val="none" w:sz="0" w:space="0" w:color="auto"/>
            <w:bottom w:val="none" w:sz="0" w:space="0" w:color="auto"/>
            <w:right w:val="none" w:sz="0" w:space="0" w:color="auto"/>
          </w:divBdr>
        </w:div>
        <w:div w:id="1150172925">
          <w:marLeft w:val="0"/>
          <w:marRight w:val="0"/>
          <w:marTop w:val="0"/>
          <w:marBottom w:val="0"/>
          <w:divBdr>
            <w:top w:val="none" w:sz="0" w:space="0" w:color="auto"/>
            <w:left w:val="none" w:sz="0" w:space="0" w:color="auto"/>
            <w:bottom w:val="none" w:sz="0" w:space="0" w:color="auto"/>
            <w:right w:val="none" w:sz="0" w:space="0" w:color="auto"/>
          </w:divBdr>
        </w:div>
        <w:div w:id="1205210728">
          <w:marLeft w:val="0"/>
          <w:marRight w:val="0"/>
          <w:marTop w:val="0"/>
          <w:marBottom w:val="0"/>
          <w:divBdr>
            <w:top w:val="none" w:sz="0" w:space="0" w:color="auto"/>
            <w:left w:val="none" w:sz="0" w:space="0" w:color="auto"/>
            <w:bottom w:val="none" w:sz="0" w:space="0" w:color="auto"/>
            <w:right w:val="none" w:sz="0" w:space="0" w:color="auto"/>
          </w:divBdr>
        </w:div>
        <w:div w:id="1623803253">
          <w:marLeft w:val="0"/>
          <w:marRight w:val="0"/>
          <w:marTop w:val="0"/>
          <w:marBottom w:val="0"/>
          <w:divBdr>
            <w:top w:val="none" w:sz="0" w:space="0" w:color="auto"/>
            <w:left w:val="none" w:sz="0" w:space="0" w:color="auto"/>
            <w:bottom w:val="none" w:sz="0" w:space="0" w:color="auto"/>
            <w:right w:val="none" w:sz="0" w:space="0" w:color="auto"/>
          </w:divBdr>
        </w:div>
        <w:div w:id="1697459400">
          <w:marLeft w:val="0"/>
          <w:marRight w:val="0"/>
          <w:marTop w:val="0"/>
          <w:marBottom w:val="0"/>
          <w:divBdr>
            <w:top w:val="none" w:sz="0" w:space="0" w:color="auto"/>
            <w:left w:val="none" w:sz="0" w:space="0" w:color="auto"/>
            <w:bottom w:val="none" w:sz="0" w:space="0" w:color="auto"/>
            <w:right w:val="none" w:sz="0" w:space="0" w:color="auto"/>
          </w:divBdr>
        </w:div>
        <w:div w:id="1934119029">
          <w:marLeft w:val="0"/>
          <w:marRight w:val="0"/>
          <w:marTop w:val="0"/>
          <w:marBottom w:val="0"/>
          <w:divBdr>
            <w:top w:val="none" w:sz="0" w:space="0" w:color="auto"/>
            <w:left w:val="none" w:sz="0" w:space="0" w:color="auto"/>
            <w:bottom w:val="none" w:sz="0" w:space="0" w:color="auto"/>
            <w:right w:val="none" w:sz="0" w:space="0" w:color="auto"/>
          </w:divBdr>
        </w:div>
      </w:divsChild>
    </w:div>
    <w:div w:id="1098597660">
      <w:bodyDiv w:val="1"/>
      <w:marLeft w:val="0"/>
      <w:marRight w:val="0"/>
      <w:marTop w:val="0"/>
      <w:marBottom w:val="0"/>
      <w:divBdr>
        <w:top w:val="none" w:sz="0" w:space="0" w:color="auto"/>
        <w:left w:val="none" w:sz="0" w:space="0" w:color="auto"/>
        <w:bottom w:val="none" w:sz="0" w:space="0" w:color="auto"/>
        <w:right w:val="none" w:sz="0" w:space="0" w:color="auto"/>
      </w:divBdr>
    </w:div>
    <w:div w:id="1158959541">
      <w:bodyDiv w:val="1"/>
      <w:marLeft w:val="0"/>
      <w:marRight w:val="0"/>
      <w:marTop w:val="0"/>
      <w:marBottom w:val="0"/>
      <w:divBdr>
        <w:top w:val="none" w:sz="0" w:space="0" w:color="auto"/>
        <w:left w:val="none" w:sz="0" w:space="0" w:color="auto"/>
        <w:bottom w:val="none" w:sz="0" w:space="0" w:color="auto"/>
        <w:right w:val="none" w:sz="0" w:space="0" w:color="auto"/>
      </w:divBdr>
    </w:div>
    <w:div w:id="1426030011">
      <w:bodyDiv w:val="1"/>
      <w:marLeft w:val="0"/>
      <w:marRight w:val="0"/>
      <w:marTop w:val="0"/>
      <w:marBottom w:val="0"/>
      <w:divBdr>
        <w:top w:val="none" w:sz="0" w:space="0" w:color="auto"/>
        <w:left w:val="none" w:sz="0" w:space="0" w:color="auto"/>
        <w:bottom w:val="none" w:sz="0" w:space="0" w:color="auto"/>
        <w:right w:val="none" w:sz="0" w:space="0" w:color="auto"/>
      </w:divBdr>
    </w:div>
    <w:div w:id="1441145421">
      <w:bodyDiv w:val="1"/>
      <w:marLeft w:val="0"/>
      <w:marRight w:val="0"/>
      <w:marTop w:val="0"/>
      <w:marBottom w:val="0"/>
      <w:divBdr>
        <w:top w:val="none" w:sz="0" w:space="0" w:color="auto"/>
        <w:left w:val="none" w:sz="0" w:space="0" w:color="auto"/>
        <w:bottom w:val="none" w:sz="0" w:space="0" w:color="auto"/>
        <w:right w:val="none" w:sz="0" w:space="0" w:color="auto"/>
      </w:divBdr>
      <w:divsChild>
        <w:div w:id="348989173">
          <w:marLeft w:val="0"/>
          <w:marRight w:val="0"/>
          <w:marTop w:val="0"/>
          <w:marBottom w:val="0"/>
          <w:divBdr>
            <w:top w:val="none" w:sz="0" w:space="0" w:color="auto"/>
            <w:left w:val="none" w:sz="0" w:space="0" w:color="auto"/>
            <w:bottom w:val="none" w:sz="0" w:space="0" w:color="auto"/>
            <w:right w:val="none" w:sz="0" w:space="0" w:color="auto"/>
          </w:divBdr>
        </w:div>
        <w:div w:id="353463119">
          <w:marLeft w:val="0"/>
          <w:marRight w:val="0"/>
          <w:marTop w:val="0"/>
          <w:marBottom w:val="0"/>
          <w:divBdr>
            <w:top w:val="none" w:sz="0" w:space="0" w:color="auto"/>
            <w:left w:val="none" w:sz="0" w:space="0" w:color="auto"/>
            <w:bottom w:val="none" w:sz="0" w:space="0" w:color="auto"/>
            <w:right w:val="none" w:sz="0" w:space="0" w:color="auto"/>
          </w:divBdr>
        </w:div>
        <w:div w:id="444929259">
          <w:marLeft w:val="0"/>
          <w:marRight w:val="0"/>
          <w:marTop w:val="0"/>
          <w:marBottom w:val="0"/>
          <w:divBdr>
            <w:top w:val="none" w:sz="0" w:space="0" w:color="auto"/>
            <w:left w:val="none" w:sz="0" w:space="0" w:color="auto"/>
            <w:bottom w:val="none" w:sz="0" w:space="0" w:color="auto"/>
            <w:right w:val="none" w:sz="0" w:space="0" w:color="auto"/>
          </w:divBdr>
        </w:div>
        <w:div w:id="1032071829">
          <w:marLeft w:val="0"/>
          <w:marRight w:val="0"/>
          <w:marTop w:val="0"/>
          <w:marBottom w:val="0"/>
          <w:divBdr>
            <w:top w:val="none" w:sz="0" w:space="0" w:color="auto"/>
            <w:left w:val="none" w:sz="0" w:space="0" w:color="auto"/>
            <w:bottom w:val="none" w:sz="0" w:space="0" w:color="auto"/>
            <w:right w:val="none" w:sz="0" w:space="0" w:color="auto"/>
          </w:divBdr>
        </w:div>
        <w:div w:id="2016608830">
          <w:marLeft w:val="0"/>
          <w:marRight w:val="0"/>
          <w:marTop w:val="0"/>
          <w:marBottom w:val="0"/>
          <w:divBdr>
            <w:top w:val="none" w:sz="0" w:space="0" w:color="auto"/>
            <w:left w:val="none" w:sz="0" w:space="0" w:color="auto"/>
            <w:bottom w:val="none" w:sz="0" w:space="0" w:color="auto"/>
            <w:right w:val="none" w:sz="0" w:space="0" w:color="auto"/>
          </w:divBdr>
        </w:div>
      </w:divsChild>
    </w:div>
    <w:div w:id="208529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t-gov.zoom.us/j/83666077856?pwd=I8ZNHFhvAmQQvbH3SEEjy1EVaKWsHs.1"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deqengprogrammepa@m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EA626-5EC6-4487-A7CE-504BA84D0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18186</Words>
  <Characters>103664</Characters>
  <Application>Microsoft Office Word</Application>
  <DocSecurity>0</DocSecurity>
  <Lines>863</Lines>
  <Paragraphs>243</Paragraphs>
  <ScaleCrop>false</ScaleCrop>
  <Company/>
  <LinksUpToDate>false</LinksUpToDate>
  <CharactersWithSpaces>121607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DEQ Environmental Assessment</dc:title>
  <dc:subject/>
  <dc:creator>Gronda, Emma</dc:creator>
  <cp:keywords/>
  <dc:description/>
  <cp:lastModifiedBy>Gernand, Candice</cp:lastModifiedBy>
  <cp:revision>3</cp:revision>
  <cp:lastPrinted>2026-07-27T14:48:00Z</cp:lastPrinted>
  <dcterms:created xsi:type="dcterms:W3CDTF">2026-07-28T14:28:00Z</dcterms:created>
  <dcterms:modified xsi:type="dcterms:W3CDTF">2026-07-28T18:02:00Z</dcterms:modified>
</cp:coreProperties>
</file>